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88" w:rsidRDefault="00FC7F43" w:rsidP="001C6A68">
      <w:pPr>
        <w:jc w:val="center"/>
        <w:rPr>
          <w:b/>
          <w:sz w:val="28"/>
          <w:szCs w:val="28"/>
          <w:u w:val="single"/>
        </w:rPr>
      </w:pPr>
      <w:r>
        <w:rPr>
          <w:b/>
          <w:sz w:val="28"/>
          <w:szCs w:val="28"/>
          <w:u w:val="single"/>
        </w:rPr>
        <w:t>ATTACHMENT E</w:t>
      </w:r>
      <w:bookmarkStart w:id="0" w:name="_GoBack"/>
      <w:bookmarkEnd w:id="0"/>
    </w:p>
    <w:p w:rsidR="00645985" w:rsidRPr="00F82B82" w:rsidRDefault="001C6A68" w:rsidP="001C6A68">
      <w:pPr>
        <w:jc w:val="center"/>
        <w:rPr>
          <w:b/>
          <w:sz w:val="28"/>
          <w:szCs w:val="28"/>
        </w:rPr>
      </w:pPr>
      <w:r w:rsidRPr="00F82B82">
        <w:rPr>
          <w:b/>
          <w:sz w:val="28"/>
          <w:szCs w:val="28"/>
        </w:rPr>
        <w:t>PARTICIPATION PROPOSAL</w:t>
      </w:r>
    </w:p>
    <w:p w:rsidR="001C6A68" w:rsidRDefault="00884437" w:rsidP="00120EF8">
      <w:pPr>
        <w:rPr>
          <w:sz w:val="24"/>
          <w:szCs w:val="24"/>
        </w:rPr>
      </w:pPr>
      <w:r>
        <w:rPr>
          <w:sz w:val="24"/>
          <w:szCs w:val="24"/>
        </w:rPr>
        <w:t>All Applicants must submit the following information t</w:t>
      </w:r>
      <w:r w:rsidR="00E16F94">
        <w:rPr>
          <w:sz w:val="24"/>
          <w:szCs w:val="24"/>
        </w:rPr>
        <w:t xml:space="preserve">o the </w:t>
      </w:r>
      <w:r w:rsidR="002B2122">
        <w:rPr>
          <w:sz w:val="24"/>
          <w:szCs w:val="24"/>
        </w:rPr>
        <w:t>e-mail address set forth in Section V.C. of the Invitation.</w:t>
      </w:r>
      <w:r w:rsidR="005517F5">
        <w:rPr>
          <w:sz w:val="24"/>
          <w:szCs w:val="24"/>
        </w:rPr>
        <w:t xml:space="preserve">  Answers should be completed within this Participation Proposal Form, unless otherwise directed. </w:t>
      </w:r>
      <w:r w:rsidR="00E16F94">
        <w:rPr>
          <w:sz w:val="24"/>
          <w:szCs w:val="24"/>
        </w:rPr>
        <w:t xml:space="preserve">  </w:t>
      </w:r>
    </w:p>
    <w:p w:rsidR="009B2287" w:rsidRDefault="009D2372" w:rsidP="00401215">
      <w:pPr>
        <w:spacing w:after="0" w:line="240" w:lineRule="auto"/>
        <w:rPr>
          <w:sz w:val="24"/>
          <w:szCs w:val="24"/>
        </w:rPr>
      </w:pPr>
      <w:r>
        <w:rPr>
          <w:b/>
          <w:sz w:val="24"/>
          <w:szCs w:val="24"/>
        </w:rPr>
        <w:t>1. Participation</w:t>
      </w:r>
      <w:r>
        <w:rPr>
          <w:sz w:val="24"/>
          <w:szCs w:val="24"/>
        </w:rPr>
        <w:t>.</w:t>
      </w:r>
    </w:p>
    <w:p w:rsidR="009D2372" w:rsidRDefault="009D2372" w:rsidP="00401215">
      <w:pPr>
        <w:spacing w:after="0" w:line="240" w:lineRule="auto"/>
        <w:rPr>
          <w:sz w:val="24"/>
          <w:szCs w:val="24"/>
        </w:rPr>
      </w:pPr>
    </w:p>
    <w:p w:rsidR="009D2372" w:rsidRDefault="002079D6" w:rsidP="00401215">
      <w:pPr>
        <w:spacing w:after="0" w:line="240" w:lineRule="auto"/>
        <w:rPr>
          <w:sz w:val="24"/>
          <w:szCs w:val="24"/>
        </w:rPr>
      </w:pPr>
      <w:r w:rsidRPr="007F643D">
        <w:rPr>
          <w:sz w:val="24"/>
          <w:szCs w:val="24"/>
        </w:rPr>
        <w:t xml:space="preserve">Indicate </w:t>
      </w:r>
      <w:r>
        <w:rPr>
          <w:sz w:val="24"/>
          <w:szCs w:val="24"/>
        </w:rPr>
        <w:t xml:space="preserve">below </w:t>
      </w:r>
      <w:r w:rsidRPr="007F643D">
        <w:rPr>
          <w:sz w:val="24"/>
          <w:szCs w:val="24"/>
        </w:rPr>
        <w:t xml:space="preserve">whether </w:t>
      </w:r>
      <w:r>
        <w:rPr>
          <w:sz w:val="24"/>
          <w:szCs w:val="24"/>
        </w:rPr>
        <w:t xml:space="preserve">Applicant is </w:t>
      </w:r>
      <w:r w:rsidRPr="007F643D">
        <w:rPr>
          <w:sz w:val="24"/>
          <w:szCs w:val="24"/>
        </w:rPr>
        <w:t>participating in</w:t>
      </w:r>
      <w:r>
        <w:rPr>
          <w:sz w:val="24"/>
          <w:szCs w:val="24"/>
        </w:rPr>
        <w:t xml:space="preserve"> the </w:t>
      </w:r>
      <w:r w:rsidRPr="007F643D">
        <w:rPr>
          <w:sz w:val="24"/>
          <w:szCs w:val="24"/>
        </w:rPr>
        <w:t>Individual Exchange,</w:t>
      </w:r>
      <w:r>
        <w:rPr>
          <w:sz w:val="24"/>
          <w:szCs w:val="24"/>
        </w:rPr>
        <w:t xml:space="preserve"> SHOP Exchange or both</w:t>
      </w:r>
      <w:r w:rsidR="00BD5ED5">
        <w:rPr>
          <w:sz w:val="24"/>
          <w:szCs w:val="24"/>
        </w:rPr>
        <w:t>, and the type of Applicant</w:t>
      </w:r>
      <w:r>
        <w:rPr>
          <w:sz w:val="24"/>
          <w:szCs w:val="24"/>
        </w:rPr>
        <w:t>.</w:t>
      </w:r>
    </w:p>
    <w:p w:rsidR="00DA2B6D" w:rsidRDefault="00DA2B6D" w:rsidP="00401215">
      <w:pPr>
        <w:spacing w:after="0" w:line="240" w:lineRule="auto"/>
        <w:rPr>
          <w:sz w:val="24"/>
          <w:szCs w:val="24"/>
        </w:rPr>
      </w:pPr>
    </w:p>
    <w:p w:rsidR="00BD5ED5" w:rsidRDefault="00BD5ED5" w:rsidP="00401215">
      <w:pPr>
        <w:spacing w:after="0" w:line="240" w:lineRule="auto"/>
        <w:rPr>
          <w:sz w:val="24"/>
          <w:szCs w:val="24"/>
        </w:rPr>
      </w:pPr>
    </w:p>
    <w:p w:rsidR="00BD5ED5" w:rsidRPr="00C7742F" w:rsidRDefault="00681EA8" w:rsidP="00681EA8">
      <w:pPr>
        <w:spacing w:line="360" w:lineRule="auto"/>
        <w:ind w:left="720"/>
        <w:rPr>
          <w:b/>
          <w:sz w:val="24"/>
          <w:szCs w:val="24"/>
          <w:u w:val="single"/>
        </w:rPr>
      </w:pPr>
      <w:r>
        <w:rPr>
          <w:noProof/>
          <w:sz w:val="24"/>
          <w:szCs w:val="24"/>
        </w:rPr>
        <w:pict>
          <v:rect id="Rectangle 1" o:spid="_x0000_s1032" style="position:absolute;left:0;text-align:left;margin-left:36.6pt;margin-top:30.1pt;width:18.6pt;height:14.4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" fillcolor="white [3212]" strokecolor="black [3213]" strokeweight="2pt">
            <v:path arrowok="t"/>
          </v:rect>
        </w:pict>
      </w:r>
      <w:r>
        <w:rPr>
          <w:noProof/>
          <w:sz w:val="24"/>
          <w:szCs w:val="24"/>
        </w:rPr>
        <w:pict>
          <v:rect id="Rectangle 5" o:spid="_x0000_s1026" style="position:absolute;left:0;text-align:left;margin-left:327.25pt;margin-top:30.1pt;width:18.6pt;height:14.4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" fillcolor="white [3212]" strokecolor="black [3213]" strokeweight="2pt">
            <v:path arrowok="t"/>
          </v:rect>
        </w:pict>
      </w:r>
      <w:r w:rsidR="00BD5ED5" w:rsidRPr="00C7742F">
        <w:rPr>
          <w:b/>
          <w:sz w:val="24"/>
          <w:szCs w:val="24"/>
          <w:u w:val="single"/>
        </w:rPr>
        <w:t>PARTICIPANT TYPE</w:t>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t xml:space="preserve">               </w:t>
      </w:r>
      <w:r w:rsidR="00BD5ED5" w:rsidRPr="00C7742F">
        <w:rPr>
          <w:b/>
          <w:sz w:val="24"/>
          <w:szCs w:val="24"/>
          <w:u w:val="single"/>
        </w:rPr>
        <w:tab/>
      </w:r>
      <w:r w:rsidR="00774F42">
        <w:rPr>
          <w:b/>
          <w:sz w:val="24"/>
          <w:szCs w:val="24"/>
          <w:u w:val="single"/>
        </w:rPr>
        <w:t>EXCHANGE</w:t>
      </w:r>
      <w:r w:rsidR="00BD5ED5">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rPr>
        <w:t xml:space="preserve">         </w:t>
      </w:r>
    </w:p>
    <w:p w:rsidR="00BD5ED5" w:rsidRDefault="00BD5ED5" w:rsidP="00681EA8">
      <w:pPr>
        <w:pStyle w:val="ListParagraph"/>
        <w:spacing w:line="360" w:lineRule="auto"/>
        <w:ind w:left="1080" w:firstLine="360"/>
        <w:rPr>
          <w:sz w:val="24"/>
          <w:szCs w:val="24"/>
        </w:rPr>
      </w:pPr>
      <w:r>
        <w:rPr>
          <w:sz w:val="24"/>
          <w:szCs w:val="24"/>
        </w:rPr>
        <w:t>Health Insurer Applicant</w:t>
      </w:r>
      <w:r w:rsidR="00681EA8">
        <w:rPr>
          <w:sz w:val="24"/>
          <w:szCs w:val="24"/>
        </w:rPr>
        <w:tab/>
      </w:r>
      <w:r w:rsidR="00681EA8">
        <w:rPr>
          <w:sz w:val="24"/>
          <w:szCs w:val="24"/>
        </w:rPr>
        <w:tab/>
      </w:r>
      <w:r w:rsidR="00681EA8">
        <w:rPr>
          <w:sz w:val="24"/>
          <w:szCs w:val="24"/>
        </w:rPr>
        <w:tab/>
      </w:r>
      <w:r w:rsidR="00681EA8">
        <w:rPr>
          <w:sz w:val="24"/>
          <w:szCs w:val="24"/>
        </w:rPr>
        <w:tab/>
      </w:r>
      <w:r>
        <w:rPr>
          <w:sz w:val="24"/>
          <w:szCs w:val="24"/>
        </w:rPr>
        <w:tab/>
        <w:t>In</w:t>
      </w:r>
      <w:r w:rsidRPr="00C7742F">
        <w:rPr>
          <w:sz w:val="24"/>
          <w:szCs w:val="24"/>
        </w:rPr>
        <w:t>dividual</w:t>
      </w:r>
    </w:p>
    <w:p w:rsidR="00681EA8" w:rsidRPr="00C7742F" w:rsidRDefault="00681EA8" w:rsidP="00681EA8">
      <w:pPr>
        <w:pStyle w:val="ListParagraph"/>
        <w:spacing w:line="360" w:lineRule="auto"/>
        <w:ind w:left="1080" w:firstLine="360"/>
        <w:rPr>
          <w:sz w:val="24"/>
          <w:szCs w:val="24"/>
        </w:rPr>
      </w:pPr>
    </w:p>
    <w:p w:rsidR="00BD5ED5" w:rsidRDefault="00681EA8" w:rsidP="00681EA8">
      <w:pPr>
        <w:pStyle w:val="ListParagraph"/>
        <w:spacing w:line="360" w:lineRule="auto"/>
        <w:ind w:left="1080" w:firstLine="360"/>
        <w:rPr>
          <w:sz w:val="24"/>
          <w:szCs w:val="24"/>
        </w:rPr>
      </w:pPr>
      <w:r>
        <w:rPr>
          <w:noProof/>
          <w:sz w:val="24"/>
          <w:szCs w:val="24"/>
        </w:rPr>
        <w:pict>
          <v:rect id="Rectangle 2" o:spid="_x0000_s1030" style="position:absolute;left:0;text-align:left;margin-left:36.6pt;margin-top:2.3pt;width:18.6pt;height:14.4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" fillcolor="white [3212]" strokecolor="black [3213]" strokeweight="2pt">
            <v:path arrowok="t"/>
          </v:rect>
        </w:pict>
      </w:r>
      <w:r w:rsidR="009D1B55">
        <w:rPr>
          <w:noProof/>
          <w:sz w:val="24"/>
          <w:szCs w:val="24"/>
        </w:rPr>
        <w:pict>
          <v:rect id="Rectangle 6" o:spid="_x0000_s1031" style="position:absolute;left:0;text-align:left;margin-left:327.25pt;margin-top:2.3pt;width:18.6pt;height:14.4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" fillcolor="white [3212]" strokecolor="black [3213]" strokeweight="2pt">
            <v:path arrowok="t"/>
          </v:rect>
        </w:pict>
      </w:r>
      <w:r w:rsidR="00BD5ED5" w:rsidRPr="00C7742F">
        <w:rPr>
          <w:sz w:val="24"/>
          <w:szCs w:val="24"/>
        </w:rPr>
        <w:t>Stand-Alone Denta</w:t>
      </w:r>
      <w:r w:rsidR="00BD5ED5">
        <w:rPr>
          <w:sz w:val="24"/>
          <w:szCs w:val="24"/>
        </w:rPr>
        <w:t>l Applicant</w:t>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t>SHOP</w:t>
      </w:r>
    </w:p>
    <w:p w:rsidR="00681EA8" w:rsidRPr="00C7742F" w:rsidRDefault="00681EA8" w:rsidP="00681EA8">
      <w:pPr>
        <w:pStyle w:val="ListParagraph"/>
        <w:spacing w:line="360" w:lineRule="auto"/>
        <w:ind w:left="1080" w:firstLine="360"/>
        <w:rPr>
          <w:sz w:val="24"/>
          <w:szCs w:val="24"/>
        </w:rPr>
      </w:pPr>
      <w:r>
        <w:rPr>
          <w:noProof/>
          <w:sz w:val="24"/>
          <w:szCs w:val="24"/>
        </w:rPr>
        <w:pict>
          <v:rect id="Rectangle 3" o:spid="_x0000_s1029" style="position:absolute;left:0;text-align:left;margin-left:36.6pt;margin-top:19.55pt;width:18.6pt;height:14.4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" fillcolor="white [3212]" strokecolor="black [3213]" strokeweight="2pt">
            <v:path arrowok="t"/>
          </v:rect>
        </w:pict>
      </w:r>
    </w:p>
    <w:p w:rsidR="00BD5ED5" w:rsidRDefault="00BD5ED5" w:rsidP="00681EA8">
      <w:pPr>
        <w:pStyle w:val="ListParagraph"/>
        <w:spacing w:line="360" w:lineRule="auto"/>
        <w:ind w:left="1080" w:firstLine="360"/>
        <w:rPr>
          <w:sz w:val="24"/>
          <w:szCs w:val="24"/>
        </w:rPr>
      </w:pPr>
      <w:r w:rsidRPr="00C7742F">
        <w:rPr>
          <w:sz w:val="24"/>
          <w:szCs w:val="24"/>
        </w:rPr>
        <w:t>CO-OP</w:t>
      </w:r>
    </w:p>
    <w:p w:rsidR="00BD5ED5" w:rsidRDefault="00BD5ED5" w:rsidP="00401215">
      <w:pPr>
        <w:spacing w:after="0" w:line="240" w:lineRule="auto"/>
        <w:rPr>
          <w:sz w:val="24"/>
          <w:szCs w:val="24"/>
        </w:rPr>
      </w:pPr>
    </w:p>
    <w:p w:rsidR="00B6409E" w:rsidRDefault="00BD5ED5" w:rsidP="00401215">
      <w:pPr>
        <w:spacing w:after="0" w:line="240" w:lineRule="auto"/>
        <w:rPr>
          <w:sz w:val="24"/>
          <w:szCs w:val="24"/>
        </w:rPr>
      </w:pPr>
      <w:r>
        <w:rPr>
          <w:b/>
          <w:sz w:val="24"/>
          <w:szCs w:val="24"/>
        </w:rPr>
        <w:t>2</w:t>
      </w:r>
      <w:r w:rsidR="00B6409E">
        <w:rPr>
          <w:b/>
          <w:sz w:val="24"/>
          <w:szCs w:val="24"/>
        </w:rPr>
        <w:t>. Organization</w:t>
      </w:r>
    </w:p>
    <w:p w:rsidR="00B6409E" w:rsidRDefault="00B6409E" w:rsidP="00401215">
      <w:pPr>
        <w:spacing w:after="0" w:line="240" w:lineRule="auto"/>
        <w:rPr>
          <w:sz w:val="24"/>
          <w:szCs w:val="24"/>
        </w:rPr>
      </w:pPr>
    </w:p>
    <w:p w:rsidR="00B6409E" w:rsidRDefault="00996FFA" w:rsidP="00382087">
      <w:pPr>
        <w:spacing w:after="0" w:line="240" w:lineRule="auto"/>
        <w:rPr>
          <w:sz w:val="24"/>
          <w:szCs w:val="24"/>
        </w:rPr>
      </w:pPr>
      <w:r>
        <w:rPr>
          <w:sz w:val="24"/>
          <w:szCs w:val="24"/>
        </w:rPr>
        <w:t>a) Identify</w:t>
      </w:r>
      <w:r w:rsidR="00B6409E">
        <w:rPr>
          <w:sz w:val="24"/>
          <w:szCs w:val="24"/>
        </w:rPr>
        <w:t xml:space="preserve"> </w:t>
      </w:r>
      <w:r w:rsidR="005C5AAB">
        <w:rPr>
          <w:sz w:val="24"/>
          <w:szCs w:val="24"/>
        </w:rPr>
        <w:t xml:space="preserve">below </w:t>
      </w:r>
      <w:r w:rsidR="00B6409E">
        <w:rPr>
          <w:sz w:val="24"/>
          <w:szCs w:val="24"/>
        </w:rPr>
        <w:t xml:space="preserve">the legal entity </w:t>
      </w:r>
      <w:r w:rsidR="000172FF">
        <w:rPr>
          <w:sz w:val="24"/>
          <w:szCs w:val="24"/>
        </w:rPr>
        <w:t>that will be respon</w:t>
      </w:r>
      <w:r w:rsidR="00A94BCE">
        <w:rPr>
          <w:sz w:val="24"/>
          <w:szCs w:val="24"/>
        </w:rPr>
        <w:t>s</w:t>
      </w:r>
      <w:r w:rsidR="000172FF">
        <w:rPr>
          <w:sz w:val="24"/>
          <w:szCs w:val="24"/>
        </w:rPr>
        <w:t>ible</w:t>
      </w:r>
      <w:r w:rsidR="00B6409E">
        <w:rPr>
          <w:sz w:val="24"/>
          <w:szCs w:val="24"/>
        </w:rPr>
        <w:t xml:space="preserve"> for offering products in each Exchange</w:t>
      </w:r>
      <w:r w:rsidR="00F94C12">
        <w:rPr>
          <w:sz w:val="24"/>
          <w:szCs w:val="24"/>
        </w:rPr>
        <w:t xml:space="preserve"> and its current license</w:t>
      </w:r>
      <w:r w:rsidR="00DD178E">
        <w:rPr>
          <w:sz w:val="24"/>
          <w:szCs w:val="24"/>
        </w:rPr>
        <w:t xml:space="preserve"> or certification. If Applicant anticipates licensure</w:t>
      </w:r>
      <w:r w:rsidR="00931070">
        <w:rPr>
          <w:sz w:val="24"/>
          <w:szCs w:val="24"/>
        </w:rPr>
        <w:t xml:space="preserve"> prior to </w:t>
      </w:r>
      <w:r w:rsidR="00073511">
        <w:rPr>
          <w:sz w:val="24"/>
          <w:szCs w:val="24"/>
        </w:rPr>
        <w:t>October 1, 2013,</w:t>
      </w:r>
      <w:r w:rsidR="00DD178E">
        <w:rPr>
          <w:sz w:val="24"/>
          <w:szCs w:val="24"/>
        </w:rPr>
        <w:t xml:space="preserve"> identify what type of licensure is anticipated</w:t>
      </w:r>
      <w:r w:rsidR="00B6409E">
        <w:rPr>
          <w:sz w:val="24"/>
          <w:szCs w:val="24"/>
        </w:rPr>
        <w:t xml:space="preserve">. </w:t>
      </w:r>
    </w:p>
    <w:p w:rsidR="00BA70AF" w:rsidRDefault="00BA70AF" w:rsidP="00382087">
      <w:pPr>
        <w:spacing w:after="0" w:line="240" w:lineRule="auto"/>
        <w:rPr>
          <w:sz w:val="24"/>
          <w:szCs w:val="24"/>
        </w:rPr>
      </w:pPr>
    </w:p>
    <w:p w:rsidR="00A236E2" w:rsidRDefault="00A236E2" w:rsidP="00382087">
      <w:pPr>
        <w:spacing w:after="0" w:line="240" w:lineRule="auto"/>
        <w:rPr>
          <w:sz w:val="24"/>
          <w:szCs w:val="24"/>
        </w:rPr>
      </w:pPr>
    </w:p>
    <w:p w:rsidR="00A236E7" w:rsidRDefault="00B6409E" w:rsidP="00401215">
      <w:pPr>
        <w:spacing w:after="0" w:line="240" w:lineRule="auto"/>
        <w:rPr>
          <w:sz w:val="24"/>
          <w:szCs w:val="24"/>
        </w:rPr>
      </w:pPr>
      <w:r>
        <w:rPr>
          <w:sz w:val="24"/>
          <w:szCs w:val="24"/>
        </w:rPr>
        <w:t>b) Identify whether the same legal entity currently contracts with the State Department of Health for the Child Health</w:t>
      </w:r>
      <w:r w:rsidR="00A236E7">
        <w:rPr>
          <w:sz w:val="24"/>
          <w:szCs w:val="24"/>
        </w:rPr>
        <w:t xml:space="preserve"> Plus and/or Medicaid Program</w:t>
      </w:r>
      <w:r w:rsidR="00F0361B">
        <w:rPr>
          <w:sz w:val="24"/>
          <w:szCs w:val="24"/>
        </w:rPr>
        <w:t>, and if so, identify the program(s)</w:t>
      </w:r>
      <w:r w:rsidR="00A236E7">
        <w:rPr>
          <w:sz w:val="24"/>
          <w:szCs w:val="24"/>
        </w:rPr>
        <w:t>.</w:t>
      </w:r>
    </w:p>
    <w:p w:rsidR="00A236E7" w:rsidRDefault="00A236E7" w:rsidP="00401215">
      <w:pPr>
        <w:spacing w:after="0" w:line="240" w:lineRule="auto"/>
        <w:rPr>
          <w:sz w:val="24"/>
          <w:szCs w:val="24"/>
        </w:rPr>
      </w:pPr>
    </w:p>
    <w:p w:rsidR="00A35C6B" w:rsidRDefault="00A35C6B" w:rsidP="00401215">
      <w:pPr>
        <w:spacing w:after="0" w:line="240" w:lineRule="auto"/>
        <w:rPr>
          <w:sz w:val="24"/>
          <w:szCs w:val="24"/>
        </w:rPr>
      </w:pPr>
    </w:p>
    <w:p w:rsidR="00E95FB0" w:rsidRDefault="00774F42" w:rsidP="00401215">
      <w:pPr>
        <w:spacing w:after="0" w:line="240" w:lineRule="auto"/>
        <w:rPr>
          <w:sz w:val="24"/>
          <w:szCs w:val="24"/>
        </w:rPr>
      </w:pPr>
      <w:r>
        <w:rPr>
          <w:sz w:val="24"/>
          <w:szCs w:val="24"/>
        </w:rPr>
        <w:t>c</w:t>
      </w:r>
      <w:r w:rsidR="00A35C6B">
        <w:rPr>
          <w:sz w:val="24"/>
          <w:szCs w:val="24"/>
        </w:rPr>
        <w:t xml:space="preserve">) </w:t>
      </w:r>
      <w:r w:rsidR="00DC3C17">
        <w:rPr>
          <w:sz w:val="24"/>
          <w:szCs w:val="24"/>
        </w:rPr>
        <w:t xml:space="preserve">Identify any entities that will be involved in the administration of the </w:t>
      </w:r>
      <w:r w:rsidR="007C70A4">
        <w:rPr>
          <w:sz w:val="24"/>
          <w:szCs w:val="24"/>
        </w:rPr>
        <w:t xml:space="preserve">Exchange </w:t>
      </w:r>
      <w:r w:rsidR="00DC3C17">
        <w:rPr>
          <w:sz w:val="24"/>
          <w:szCs w:val="24"/>
        </w:rPr>
        <w:t>products</w:t>
      </w:r>
      <w:r w:rsidR="00E95FB0">
        <w:rPr>
          <w:sz w:val="24"/>
          <w:szCs w:val="24"/>
        </w:rPr>
        <w:t xml:space="preserve"> and briefly describe the roles of such entities.</w:t>
      </w:r>
      <w:r w:rsidR="00304801">
        <w:rPr>
          <w:sz w:val="24"/>
          <w:szCs w:val="24"/>
        </w:rPr>
        <w:t xml:space="preserve"> Include in this section any entity the Applicant is using to satisfy coverage of essential health benefits (e.g., pediatric vision), and for Health Insurer Applicants, any entity used to satisfy</w:t>
      </w:r>
      <w:r w:rsidR="007F794D">
        <w:rPr>
          <w:sz w:val="24"/>
          <w:szCs w:val="24"/>
        </w:rPr>
        <w:t xml:space="preserve"> the </w:t>
      </w:r>
      <w:r w:rsidR="00073511">
        <w:rPr>
          <w:sz w:val="24"/>
          <w:szCs w:val="24"/>
        </w:rPr>
        <w:t xml:space="preserve">provision of </w:t>
      </w:r>
      <w:r w:rsidR="007F794D">
        <w:rPr>
          <w:sz w:val="24"/>
          <w:szCs w:val="24"/>
        </w:rPr>
        <w:t xml:space="preserve">offering out-of-network benefits. </w:t>
      </w:r>
    </w:p>
    <w:p w:rsidR="00F82B82" w:rsidRDefault="00F82B82" w:rsidP="00401215">
      <w:pPr>
        <w:spacing w:after="0" w:line="240" w:lineRule="auto"/>
        <w:rPr>
          <w:b/>
          <w:sz w:val="24"/>
          <w:szCs w:val="24"/>
        </w:rPr>
      </w:pPr>
    </w:p>
    <w:p w:rsidR="00595CE1" w:rsidRDefault="00595CE1" w:rsidP="00401215">
      <w:pPr>
        <w:spacing w:after="0" w:line="240" w:lineRule="auto"/>
        <w:rPr>
          <w:b/>
          <w:sz w:val="24"/>
          <w:szCs w:val="24"/>
        </w:rPr>
      </w:pPr>
    </w:p>
    <w:p w:rsidR="00595CE1" w:rsidRDefault="00595CE1" w:rsidP="00401215">
      <w:pPr>
        <w:spacing w:after="0" w:line="240" w:lineRule="auto"/>
        <w:rPr>
          <w:b/>
          <w:sz w:val="24"/>
          <w:szCs w:val="24"/>
        </w:rPr>
      </w:pPr>
    </w:p>
    <w:p w:rsidR="00595CE1" w:rsidRDefault="00595CE1" w:rsidP="00401215">
      <w:pPr>
        <w:spacing w:after="0" w:line="240" w:lineRule="auto"/>
        <w:rPr>
          <w:b/>
          <w:sz w:val="24"/>
          <w:szCs w:val="24"/>
        </w:rPr>
      </w:pPr>
    </w:p>
    <w:p w:rsidR="006E2B8B" w:rsidRDefault="008D2B05" w:rsidP="00401215">
      <w:pPr>
        <w:spacing w:after="0" w:line="240" w:lineRule="auto"/>
        <w:rPr>
          <w:sz w:val="24"/>
          <w:szCs w:val="24"/>
        </w:rPr>
      </w:pPr>
      <w:r>
        <w:rPr>
          <w:b/>
          <w:sz w:val="24"/>
          <w:szCs w:val="24"/>
        </w:rPr>
        <w:t>3.</w:t>
      </w:r>
      <w:r>
        <w:rPr>
          <w:b/>
          <w:sz w:val="24"/>
          <w:szCs w:val="24"/>
        </w:rPr>
        <w:tab/>
        <w:t>Service Area</w:t>
      </w:r>
    </w:p>
    <w:p w:rsidR="008D2B05" w:rsidRDefault="008D2B05" w:rsidP="00401215">
      <w:pPr>
        <w:spacing w:after="0" w:line="240" w:lineRule="auto"/>
        <w:rPr>
          <w:sz w:val="24"/>
          <w:szCs w:val="24"/>
        </w:rPr>
      </w:pPr>
    </w:p>
    <w:p w:rsidR="00E53529" w:rsidRDefault="00E53529" w:rsidP="00E53529">
      <w:pPr>
        <w:rPr>
          <w:sz w:val="24"/>
          <w:szCs w:val="24"/>
        </w:rPr>
      </w:pPr>
      <w:r>
        <w:rPr>
          <w:sz w:val="24"/>
          <w:szCs w:val="24"/>
        </w:rPr>
        <w:t xml:space="preserve">List Applicant’s </w:t>
      </w:r>
      <w:r w:rsidRPr="00C7742F">
        <w:rPr>
          <w:sz w:val="24"/>
          <w:szCs w:val="24"/>
        </w:rPr>
        <w:t>cur</w:t>
      </w:r>
      <w:r>
        <w:rPr>
          <w:sz w:val="24"/>
          <w:szCs w:val="24"/>
        </w:rPr>
        <w:t xml:space="preserve">rent service area by county. If the service area is all </w:t>
      </w:r>
      <w:r w:rsidRPr="00C7742F">
        <w:rPr>
          <w:sz w:val="24"/>
          <w:szCs w:val="24"/>
        </w:rPr>
        <w:t xml:space="preserve">counties </w:t>
      </w:r>
      <w:r>
        <w:rPr>
          <w:sz w:val="24"/>
          <w:szCs w:val="24"/>
        </w:rPr>
        <w:t>with</w:t>
      </w:r>
      <w:r w:rsidRPr="00C7742F">
        <w:rPr>
          <w:sz w:val="24"/>
          <w:szCs w:val="24"/>
        </w:rPr>
        <w:t>in New York State, state “All Counties.</w:t>
      </w:r>
      <w:r>
        <w:rPr>
          <w:sz w:val="24"/>
          <w:szCs w:val="24"/>
        </w:rPr>
        <w:t>”</w:t>
      </w:r>
      <w:r w:rsidRPr="00C7742F">
        <w:rPr>
          <w:sz w:val="24"/>
          <w:szCs w:val="24"/>
        </w:rPr>
        <w:t xml:space="preserve"> Entities in the process of applying for licensure with the </w:t>
      </w:r>
      <w:proofErr w:type="gramStart"/>
      <w:r w:rsidRPr="00C7742F">
        <w:rPr>
          <w:sz w:val="24"/>
          <w:szCs w:val="24"/>
        </w:rPr>
        <w:t>State,</w:t>
      </w:r>
      <w:proofErr w:type="gramEnd"/>
      <w:r w:rsidRPr="00C7742F">
        <w:rPr>
          <w:sz w:val="24"/>
          <w:szCs w:val="24"/>
        </w:rPr>
        <w:t xml:space="preserve"> provide a list of anticipated counties</w:t>
      </w:r>
      <w:r>
        <w:rPr>
          <w:sz w:val="24"/>
          <w:szCs w:val="24"/>
        </w:rPr>
        <w:t xml:space="preserve"> or state “All Counties” if applicable</w:t>
      </w:r>
      <w:r w:rsidRPr="00C7742F">
        <w:rPr>
          <w:sz w:val="24"/>
          <w:szCs w:val="24"/>
        </w:rPr>
        <w:t>.</w:t>
      </w:r>
    </w:p>
    <w:p w:rsidR="00F9583F" w:rsidRDefault="00F9583F" w:rsidP="00E53529">
      <w:pPr>
        <w:rPr>
          <w:sz w:val="24"/>
          <w:szCs w:val="24"/>
        </w:rPr>
      </w:pPr>
    </w:p>
    <w:p w:rsidR="003442AC" w:rsidRDefault="00BC7419" w:rsidP="00E53529">
      <w:pPr>
        <w:rPr>
          <w:b/>
          <w:sz w:val="24"/>
          <w:szCs w:val="24"/>
        </w:rPr>
      </w:pPr>
      <w:r>
        <w:rPr>
          <w:b/>
          <w:sz w:val="24"/>
          <w:szCs w:val="24"/>
        </w:rPr>
        <w:t>4</w:t>
      </w:r>
      <w:r w:rsidR="003442AC">
        <w:rPr>
          <w:b/>
          <w:sz w:val="24"/>
          <w:szCs w:val="24"/>
        </w:rPr>
        <w:t>.</w:t>
      </w:r>
      <w:r w:rsidR="003442AC">
        <w:rPr>
          <w:b/>
          <w:sz w:val="24"/>
          <w:szCs w:val="24"/>
        </w:rPr>
        <w:tab/>
        <w:t>Summary of Products Offered</w:t>
      </w:r>
    </w:p>
    <w:p w:rsidR="003442AC" w:rsidRPr="000A0F09" w:rsidRDefault="003442AC" w:rsidP="003442AC">
      <w:pPr>
        <w:rPr>
          <w:sz w:val="24"/>
          <w:szCs w:val="24"/>
          <w:u w:val="single"/>
        </w:rPr>
      </w:pPr>
      <w:r w:rsidRPr="000A0F09">
        <w:rPr>
          <w:sz w:val="24"/>
          <w:szCs w:val="24"/>
        </w:rPr>
        <w:t xml:space="preserve">Health Insurer </w:t>
      </w:r>
      <w:proofErr w:type="gramStart"/>
      <w:r w:rsidRPr="000A0F09">
        <w:rPr>
          <w:sz w:val="24"/>
          <w:szCs w:val="24"/>
        </w:rPr>
        <w:t>Applicants</w:t>
      </w:r>
      <w:r w:rsidR="00D50209" w:rsidRPr="000A0F09">
        <w:rPr>
          <w:sz w:val="24"/>
          <w:szCs w:val="24"/>
        </w:rPr>
        <w:t>,</w:t>
      </w:r>
      <w:proofErr w:type="gramEnd"/>
      <w:r w:rsidR="009D1C90" w:rsidRPr="000A0F09">
        <w:rPr>
          <w:sz w:val="24"/>
          <w:szCs w:val="24"/>
        </w:rPr>
        <w:t xml:space="preserve"> </w:t>
      </w:r>
      <w:r w:rsidR="004E0C3E" w:rsidRPr="000A0F09">
        <w:rPr>
          <w:sz w:val="24"/>
          <w:szCs w:val="24"/>
        </w:rPr>
        <w:t xml:space="preserve">indicate </w:t>
      </w:r>
      <w:r w:rsidRPr="000A0F09">
        <w:rPr>
          <w:sz w:val="24"/>
          <w:szCs w:val="24"/>
        </w:rPr>
        <w:t xml:space="preserve">the total number of products at each metal level (do not include catastrophic products and child-only products) that </w:t>
      </w:r>
      <w:r w:rsidR="009D1C90" w:rsidRPr="000A0F09">
        <w:rPr>
          <w:sz w:val="24"/>
          <w:szCs w:val="24"/>
        </w:rPr>
        <w:t>it</w:t>
      </w:r>
      <w:r w:rsidR="00774F42" w:rsidRPr="000A0F09">
        <w:rPr>
          <w:sz w:val="24"/>
          <w:szCs w:val="24"/>
        </w:rPr>
        <w:t xml:space="preserve"> is </w:t>
      </w:r>
      <w:r w:rsidR="009D1C90" w:rsidRPr="000A0F09">
        <w:rPr>
          <w:sz w:val="24"/>
          <w:szCs w:val="24"/>
        </w:rPr>
        <w:t>applying to offer in the Exchange</w:t>
      </w:r>
      <w:r w:rsidR="00B207A3" w:rsidRPr="000A0F09">
        <w:rPr>
          <w:sz w:val="24"/>
          <w:szCs w:val="24"/>
        </w:rPr>
        <w:t>(s)</w:t>
      </w:r>
      <w:r w:rsidRPr="000A0F09">
        <w:rPr>
          <w:sz w:val="24"/>
          <w:szCs w:val="24"/>
        </w:rPr>
        <w:t>:</w:t>
      </w:r>
    </w:p>
    <w:tbl>
      <w:tblPr>
        <w:tblStyle w:val="TableGrid"/>
        <w:tblpPr w:leftFromText="180" w:rightFromText="180" w:vertAnchor="text" w:horzAnchor="margin" w:tblpXSpec="center" w:tblpY="340"/>
        <w:tblW w:w="0" w:type="auto"/>
        <w:tblBorders>
          <w:top w:val="single" w:sz="18" w:space="0" w:color="auto"/>
          <w:left w:val="single" w:sz="18" w:space="0" w:color="auto"/>
          <w:bottom w:val="single" w:sz="18" w:space="0" w:color="auto"/>
          <w:right w:val="single" w:sz="18" w:space="0" w:color="auto"/>
        </w:tblBorders>
        <w:tblLook w:val="04A0"/>
      </w:tblPr>
      <w:tblGrid>
        <w:gridCol w:w="2628"/>
        <w:gridCol w:w="1710"/>
        <w:gridCol w:w="2610"/>
        <w:gridCol w:w="1890"/>
      </w:tblGrid>
      <w:tr w:rsidR="0083017F" w:rsidRPr="00C7742F" w:rsidTr="00BC7419">
        <w:tc>
          <w:tcPr>
            <w:tcW w:w="4338" w:type="dxa"/>
            <w:gridSpan w:val="2"/>
            <w:tcBorders>
              <w:right w:val="single" w:sz="18" w:space="0" w:color="auto"/>
            </w:tcBorders>
            <w:shd w:val="pct12" w:color="auto" w:fill="auto"/>
          </w:tcPr>
          <w:p w:rsidR="0083017F" w:rsidRPr="00C7742F" w:rsidRDefault="0083017F" w:rsidP="00BC7419">
            <w:pPr>
              <w:jc w:val="center"/>
              <w:rPr>
                <w:sz w:val="24"/>
                <w:szCs w:val="24"/>
              </w:rPr>
            </w:pPr>
            <w:r>
              <w:rPr>
                <w:sz w:val="24"/>
                <w:szCs w:val="24"/>
              </w:rPr>
              <w:t>INDIVIDUAL EXCHANGE</w:t>
            </w:r>
          </w:p>
        </w:tc>
        <w:tc>
          <w:tcPr>
            <w:tcW w:w="4500" w:type="dxa"/>
            <w:gridSpan w:val="2"/>
            <w:tcBorders>
              <w:top w:val="single" w:sz="18" w:space="0" w:color="auto"/>
              <w:left w:val="single" w:sz="18" w:space="0" w:color="auto"/>
              <w:bottom w:val="single" w:sz="4" w:space="0" w:color="auto"/>
            </w:tcBorders>
            <w:shd w:val="pct12" w:color="auto" w:fill="auto"/>
          </w:tcPr>
          <w:p w:rsidR="0083017F" w:rsidRPr="00C7742F" w:rsidRDefault="0083017F" w:rsidP="00BC7419">
            <w:pPr>
              <w:jc w:val="center"/>
              <w:rPr>
                <w:sz w:val="24"/>
                <w:szCs w:val="24"/>
              </w:rPr>
            </w:pPr>
            <w:r>
              <w:rPr>
                <w:sz w:val="24"/>
                <w:szCs w:val="24"/>
              </w:rPr>
              <w:t>SHOP EXCHANGE</w:t>
            </w:r>
          </w:p>
        </w:tc>
      </w:tr>
      <w:tr w:rsidR="0083017F" w:rsidRPr="00C7742F" w:rsidTr="00BC7419">
        <w:tc>
          <w:tcPr>
            <w:tcW w:w="2628" w:type="dxa"/>
            <w:shd w:val="pct12" w:color="auto" w:fill="auto"/>
          </w:tcPr>
          <w:p w:rsidR="0083017F" w:rsidRPr="00C7742F" w:rsidRDefault="0083017F" w:rsidP="00BC7419">
            <w:pPr>
              <w:jc w:val="center"/>
              <w:rPr>
                <w:sz w:val="24"/>
                <w:szCs w:val="24"/>
              </w:rPr>
            </w:pPr>
            <w:r w:rsidRPr="00C7742F">
              <w:rPr>
                <w:sz w:val="24"/>
                <w:szCs w:val="24"/>
              </w:rPr>
              <w:t>Metal Level</w:t>
            </w:r>
          </w:p>
        </w:tc>
        <w:tc>
          <w:tcPr>
            <w:tcW w:w="1710" w:type="dxa"/>
            <w:tcBorders>
              <w:right w:val="single" w:sz="18" w:space="0" w:color="auto"/>
            </w:tcBorders>
            <w:shd w:val="pct12" w:color="auto" w:fill="auto"/>
          </w:tcPr>
          <w:p w:rsidR="0083017F" w:rsidRPr="00C7742F" w:rsidRDefault="0083017F" w:rsidP="00BC7419">
            <w:pPr>
              <w:jc w:val="center"/>
              <w:rPr>
                <w:sz w:val="24"/>
                <w:szCs w:val="24"/>
              </w:rPr>
            </w:pPr>
            <w:r w:rsidRPr="00C7742F">
              <w:rPr>
                <w:sz w:val="24"/>
                <w:szCs w:val="24"/>
              </w:rPr>
              <w:t>Number</w:t>
            </w:r>
          </w:p>
        </w:tc>
        <w:tc>
          <w:tcPr>
            <w:tcW w:w="2610" w:type="dxa"/>
            <w:tcBorders>
              <w:top w:val="single" w:sz="4" w:space="0" w:color="auto"/>
              <w:left w:val="single" w:sz="18" w:space="0" w:color="auto"/>
              <w:bottom w:val="single" w:sz="4" w:space="0" w:color="auto"/>
            </w:tcBorders>
            <w:shd w:val="pct12" w:color="auto" w:fill="auto"/>
          </w:tcPr>
          <w:p w:rsidR="0083017F" w:rsidRPr="00C7742F" w:rsidRDefault="0083017F" w:rsidP="00BC7419">
            <w:pPr>
              <w:jc w:val="center"/>
              <w:rPr>
                <w:sz w:val="24"/>
                <w:szCs w:val="24"/>
              </w:rPr>
            </w:pPr>
            <w:r>
              <w:rPr>
                <w:sz w:val="24"/>
                <w:szCs w:val="24"/>
              </w:rPr>
              <w:t>Metal Level</w:t>
            </w:r>
          </w:p>
        </w:tc>
        <w:tc>
          <w:tcPr>
            <w:tcW w:w="1890" w:type="dxa"/>
            <w:shd w:val="pct12" w:color="auto" w:fill="auto"/>
          </w:tcPr>
          <w:p w:rsidR="0083017F" w:rsidRPr="00C7742F" w:rsidRDefault="0083017F" w:rsidP="00BC7419">
            <w:pPr>
              <w:jc w:val="center"/>
              <w:rPr>
                <w:sz w:val="24"/>
                <w:szCs w:val="24"/>
              </w:rPr>
            </w:pPr>
            <w:r>
              <w:rPr>
                <w:sz w:val="24"/>
                <w:szCs w:val="24"/>
              </w:rPr>
              <w:t>Number</w:t>
            </w:r>
          </w:p>
        </w:tc>
      </w:tr>
      <w:tr w:rsidR="0083017F" w:rsidRPr="00C7742F" w:rsidTr="00BC7419">
        <w:trPr>
          <w:trHeight w:val="1202"/>
        </w:trPr>
        <w:tc>
          <w:tcPr>
            <w:tcW w:w="2628" w:type="dxa"/>
          </w:tcPr>
          <w:p w:rsidR="0083017F" w:rsidRPr="00C7742F" w:rsidRDefault="0083017F" w:rsidP="00BC7419">
            <w:pPr>
              <w:rPr>
                <w:sz w:val="24"/>
                <w:szCs w:val="24"/>
              </w:rPr>
            </w:pPr>
          </w:p>
          <w:p w:rsidR="0083017F" w:rsidRPr="00C7742F" w:rsidRDefault="0083017F" w:rsidP="00BC7419">
            <w:pPr>
              <w:rPr>
                <w:sz w:val="24"/>
                <w:szCs w:val="24"/>
              </w:rPr>
            </w:pPr>
            <w:r w:rsidRPr="00C7742F">
              <w:rPr>
                <w:sz w:val="24"/>
                <w:szCs w:val="24"/>
              </w:rPr>
              <w:t>Bronze (60% AV)</w:t>
            </w:r>
          </w:p>
        </w:tc>
        <w:tc>
          <w:tcPr>
            <w:tcW w:w="1710" w:type="dxa"/>
            <w:tcBorders>
              <w:right w:val="single" w:sz="18" w:space="0" w:color="auto"/>
            </w:tcBorders>
          </w:tcPr>
          <w:p w:rsidR="0083017F" w:rsidRPr="00C7742F" w:rsidRDefault="0083017F" w:rsidP="00BC7419">
            <w:pPr>
              <w:jc w:val="center"/>
              <w:rPr>
                <w:sz w:val="24"/>
                <w:szCs w:val="24"/>
              </w:rPr>
            </w:pPr>
          </w:p>
        </w:tc>
        <w:tc>
          <w:tcPr>
            <w:tcW w:w="2610" w:type="dxa"/>
            <w:tcBorders>
              <w:top w:val="single" w:sz="4" w:space="0" w:color="auto"/>
              <w:left w:val="single" w:sz="18" w:space="0" w:color="auto"/>
              <w:bottom w:val="single" w:sz="4" w:space="0" w:color="auto"/>
            </w:tcBorders>
          </w:tcPr>
          <w:p w:rsidR="0083017F" w:rsidRPr="00C7742F" w:rsidRDefault="0083017F" w:rsidP="00BC7419">
            <w:pPr>
              <w:rPr>
                <w:sz w:val="24"/>
                <w:szCs w:val="24"/>
              </w:rPr>
            </w:pPr>
          </w:p>
          <w:p w:rsidR="0083017F" w:rsidRPr="00C7742F" w:rsidRDefault="0083017F" w:rsidP="00BC7419">
            <w:pPr>
              <w:rPr>
                <w:sz w:val="24"/>
                <w:szCs w:val="24"/>
              </w:rPr>
            </w:pPr>
            <w:r w:rsidRPr="00C7742F">
              <w:rPr>
                <w:sz w:val="24"/>
                <w:szCs w:val="24"/>
              </w:rPr>
              <w:t>Bronze (60% AV)</w:t>
            </w:r>
          </w:p>
          <w:p w:rsidR="0083017F" w:rsidRPr="00C7742F" w:rsidRDefault="0083017F" w:rsidP="00BC7419">
            <w:pPr>
              <w:rPr>
                <w:sz w:val="24"/>
                <w:szCs w:val="24"/>
              </w:rPr>
            </w:pPr>
          </w:p>
        </w:tc>
        <w:tc>
          <w:tcPr>
            <w:tcW w:w="1890" w:type="dxa"/>
          </w:tcPr>
          <w:p w:rsidR="0083017F" w:rsidRPr="00C7742F" w:rsidRDefault="0083017F" w:rsidP="00BC7419">
            <w:pPr>
              <w:jc w:val="center"/>
              <w:rPr>
                <w:sz w:val="24"/>
                <w:szCs w:val="24"/>
              </w:rPr>
            </w:pPr>
          </w:p>
        </w:tc>
      </w:tr>
      <w:tr w:rsidR="0083017F" w:rsidRPr="00C7742F" w:rsidTr="00BC7419">
        <w:tc>
          <w:tcPr>
            <w:tcW w:w="2628" w:type="dxa"/>
          </w:tcPr>
          <w:p w:rsidR="0083017F" w:rsidRPr="00C7742F" w:rsidRDefault="0083017F" w:rsidP="00BC7419">
            <w:pPr>
              <w:rPr>
                <w:sz w:val="24"/>
                <w:szCs w:val="24"/>
              </w:rPr>
            </w:pPr>
          </w:p>
          <w:p w:rsidR="0083017F" w:rsidRPr="00C7742F" w:rsidRDefault="0083017F" w:rsidP="00BC7419">
            <w:pPr>
              <w:rPr>
                <w:sz w:val="24"/>
                <w:szCs w:val="24"/>
              </w:rPr>
            </w:pPr>
            <w:r w:rsidRPr="00C7742F">
              <w:rPr>
                <w:sz w:val="24"/>
                <w:szCs w:val="24"/>
              </w:rPr>
              <w:t>Silver (70% AV)</w:t>
            </w:r>
          </w:p>
          <w:p w:rsidR="0083017F" w:rsidRPr="00C7742F" w:rsidRDefault="0083017F" w:rsidP="00BC7419">
            <w:pPr>
              <w:rPr>
                <w:sz w:val="24"/>
                <w:szCs w:val="24"/>
              </w:rPr>
            </w:pPr>
          </w:p>
        </w:tc>
        <w:tc>
          <w:tcPr>
            <w:tcW w:w="1710" w:type="dxa"/>
            <w:tcBorders>
              <w:right w:val="single" w:sz="18" w:space="0" w:color="auto"/>
            </w:tcBorders>
          </w:tcPr>
          <w:p w:rsidR="0083017F" w:rsidRPr="00C7742F" w:rsidRDefault="0083017F" w:rsidP="00BC7419">
            <w:pPr>
              <w:jc w:val="center"/>
              <w:rPr>
                <w:sz w:val="24"/>
                <w:szCs w:val="24"/>
              </w:rPr>
            </w:pPr>
          </w:p>
        </w:tc>
        <w:tc>
          <w:tcPr>
            <w:tcW w:w="2610" w:type="dxa"/>
            <w:tcBorders>
              <w:top w:val="single" w:sz="4" w:space="0" w:color="auto"/>
              <w:left w:val="single" w:sz="18" w:space="0" w:color="auto"/>
              <w:bottom w:val="single" w:sz="4" w:space="0" w:color="auto"/>
            </w:tcBorders>
          </w:tcPr>
          <w:p w:rsidR="0083017F" w:rsidRPr="00C7742F" w:rsidRDefault="0083017F" w:rsidP="00BC7419">
            <w:pPr>
              <w:rPr>
                <w:sz w:val="24"/>
                <w:szCs w:val="24"/>
              </w:rPr>
            </w:pPr>
          </w:p>
          <w:p w:rsidR="0083017F" w:rsidRPr="00C7742F" w:rsidRDefault="0083017F" w:rsidP="00BC7419">
            <w:pPr>
              <w:rPr>
                <w:sz w:val="24"/>
                <w:szCs w:val="24"/>
              </w:rPr>
            </w:pPr>
            <w:r w:rsidRPr="00C7742F">
              <w:rPr>
                <w:sz w:val="24"/>
                <w:szCs w:val="24"/>
              </w:rPr>
              <w:t>Silver (70% AV)</w:t>
            </w:r>
          </w:p>
          <w:p w:rsidR="0083017F" w:rsidRPr="00C7742F" w:rsidRDefault="0083017F" w:rsidP="00BC7419">
            <w:pPr>
              <w:rPr>
                <w:sz w:val="24"/>
                <w:szCs w:val="24"/>
              </w:rPr>
            </w:pPr>
          </w:p>
        </w:tc>
        <w:tc>
          <w:tcPr>
            <w:tcW w:w="1890" w:type="dxa"/>
          </w:tcPr>
          <w:p w:rsidR="0083017F" w:rsidRPr="00C7742F" w:rsidRDefault="0083017F" w:rsidP="00BC7419">
            <w:pPr>
              <w:jc w:val="center"/>
              <w:rPr>
                <w:sz w:val="24"/>
                <w:szCs w:val="24"/>
              </w:rPr>
            </w:pPr>
          </w:p>
        </w:tc>
      </w:tr>
      <w:tr w:rsidR="0083017F" w:rsidRPr="00C7742F" w:rsidTr="00BC7419">
        <w:tc>
          <w:tcPr>
            <w:tcW w:w="2628" w:type="dxa"/>
          </w:tcPr>
          <w:p w:rsidR="0083017F" w:rsidRPr="00C7742F" w:rsidRDefault="0083017F" w:rsidP="00BC7419">
            <w:pPr>
              <w:rPr>
                <w:sz w:val="24"/>
                <w:szCs w:val="24"/>
              </w:rPr>
            </w:pPr>
          </w:p>
          <w:p w:rsidR="0083017F" w:rsidRPr="00C7742F" w:rsidRDefault="0083017F" w:rsidP="00BC7419">
            <w:pPr>
              <w:rPr>
                <w:sz w:val="24"/>
                <w:szCs w:val="24"/>
              </w:rPr>
            </w:pPr>
            <w:r w:rsidRPr="00C7742F">
              <w:rPr>
                <w:sz w:val="24"/>
                <w:szCs w:val="24"/>
              </w:rPr>
              <w:t>Gold (80% AV)</w:t>
            </w:r>
          </w:p>
          <w:p w:rsidR="0083017F" w:rsidRPr="00C7742F" w:rsidRDefault="0083017F" w:rsidP="00BC7419">
            <w:pPr>
              <w:rPr>
                <w:sz w:val="24"/>
                <w:szCs w:val="24"/>
              </w:rPr>
            </w:pPr>
          </w:p>
        </w:tc>
        <w:tc>
          <w:tcPr>
            <w:tcW w:w="1710" w:type="dxa"/>
            <w:tcBorders>
              <w:right w:val="single" w:sz="18" w:space="0" w:color="auto"/>
            </w:tcBorders>
          </w:tcPr>
          <w:p w:rsidR="0083017F" w:rsidRPr="00C7742F" w:rsidRDefault="0083017F" w:rsidP="00BC7419">
            <w:pPr>
              <w:jc w:val="center"/>
              <w:rPr>
                <w:sz w:val="24"/>
                <w:szCs w:val="24"/>
              </w:rPr>
            </w:pPr>
          </w:p>
        </w:tc>
        <w:tc>
          <w:tcPr>
            <w:tcW w:w="2610" w:type="dxa"/>
            <w:tcBorders>
              <w:top w:val="single" w:sz="4" w:space="0" w:color="auto"/>
              <w:left w:val="single" w:sz="18" w:space="0" w:color="auto"/>
              <w:bottom w:val="single" w:sz="4" w:space="0" w:color="auto"/>
            </w:tcBorders>
          </w:tcPr>
          <w:p w:rsidR="0083017F" w:rsidRPr="00C7742F" w:rsidRDefault="0083017F" w:rsidP="00BC7419">
            <w:pPr>
              <w:rPr>
                <w:sz w:val="24"/>
                <w:szCs w:val="24"/>
              </w:rPr>
            </w:pPr>
          </w:p>
          <w:p w:rsidR="0083017F" w:rsidRPr="00C7742F" w:rsidRDefault="0083017F" w:rsidP="00BC7419">
            <w:pPr>
              <w:rPr>
                <w:sz w:val="24"/>
                <w:szCs w:val="24"/>
              </w:rPr>
            </w:pPr>
            <w:r w:rsidRPr="00C7742F">
              <w:rPr>
                <w:sz w:val="24"/>
                <w:szCs w:val="24"/>
              </w:rPr>
              <w:t>Gold (80% AV)</w:t>
            </w:r>
          </w:p>
          <w:p w:rsidR="0083017F" w:rsidRPr="00C7742F" w:rsidRDefault="0083017F" w:rsidP="00BC7419">
            <w:pPr>
              <w:rPr>
                <w:sz w:val="24"/>
                <w:szCs w:val="24"/>
              </w:rPr>
            </w:pPr>
          </w:p>
        </w:tc>
        <w:tc>
          <w:tcPr>
            <w:tcW w:w="1890" w:type="dxa"/>
          </w:tcPr>
          <w:p w:rsidR="0083017F" w:rsidRPr="00C7742F" w:rsidRDefault="0083017F" w:rsidP="00BC7419">
            <w:pPr>
              <w:jc w:val="center"/>
              <w:rPr>
                <w:sz w:val="24"/>
                <w:szCs w:val="24"/>
              </w:rPr>
            </w:pPr>
          </w:p>
        </w:tc>
      </w:tr>
      <w:tr w:rsidR="0083017F" w:rsidRPr="00C7742F" w:rsidTr="00BC7419">
        <w:trPr>
          <w:trHeight w:val="1112"/>
        </w:trPr>
        <w:tc>
          <w:tcPr>
            <w:tcW w:w="2628" w:type="dxa"/>
          </w:tcPr>
          <w:p w:rsidR="0083017F" w:rsidRPr="00C7742F" w:rsidRDefault="0083017F" w:rsidP="00BC7419">
            <w:pPr>
              <w:rPr>
                <w:sz w:val="24"/>
                <w:szCs w:val="24"/>
              </w:rPr>
            </w:pPr>
          </w:p>
          <w:p w:rsidR="0083017F" w:rsidRPr="00C7742F" w:rsidRDefault="0083017F" w:rsidP="00BC7419">
            <w:pPr>
              <w:rPr>
                <w:sz w:val="24"/>
                <w:szCs w:val="24"/>
              </w:rPr>
            </w:pPr>
            <w:r w:rsidRPr="00C7742F">
              <w:rPr>
                <w:sz w:val="24"/>
                <w:szCs w:val="24"/>
              </w:rPr>
              <w:t>Platinum (90% AV)</w:t>
            </w:r>
          </w:p>
          <w:p w:rsidR="0083017F" w:rsidRPr="00C7742F" w:rsidRDefault="0083017F" w:rsidP="00BC7419">
            <w:pPr>
              <w:rPr>
                <w:sz w:val="24"/>
                <w:szCs w:val="24"/>
              </w:rPr>
            </w:pPr>
          </w:p>
        </w:tc>
        <w:tc>
          <w:tcPr>
            <w:tcW w:w="1710" w:type="dxa"/>
            <w:tcBorders>
              <w:right w:val="single" w:sz="18" w:space="0" w:color="auto"/>
            </w:tcBorders>
          </w:tcPr>
          <w:p w:rsidR="0083017F" w:rsidRPr="00C7742F" w:rsidRDefault="0083017F" w:rsidP="00BC7419">
            <w:pPr>
              <w:jc w:val="center"/>
              <w:rPr>
                <w:sz w:val="24"/>
                <w:szCs w:val="24"/>
              </w:rPr>
            </w:pPr>
          </w:p>
        </w:tc>
        <w:tc>
          <w:tcPr>
            <w:tcW w:w="2610" w:type="dxa"/>
            <w:tcBorders>
              <w:top w:val="single" w:sz="4" w:space="0" w:color="auto"/>
              <w:left w:val="single" w:sz="18" w:space="0" w:color="auto"/>
              <w:bottom w:val="single" w:sz="18" w:space="0" w:color="auto"/>
            </w:tcBorders>
          </w:tcPr>
          <w:p w:rsidR="0083017F" w:rsidRPr="00C7742F" w:rsidRDefault="0083017F" w:rsidP="00BC7419">
            <w:pPr>
              <w:rPr>
                <w:sz w:val="24"/>
                <w:szCs w:val="24"/>
              </w:rPr>
            </w:pPr>
          </w:p>
          <w:p w:rsidR="0083017F" w:rsidRPr="00C7742F" w:rsidRDefault="0083017F" w:rsidP="00BC7419">
            <w:pPr>
              <w:rPr>
                <w:sz w:val="24"/>
                <w:szCs w:val="24"/>
              </w:rPr>
            </w:pPr>
            <w:r w:rsidRPr="00C7742F">
              <w:rPr>
                <w:sz w:val="24"/>
                <w:szCs w:val="24"/>
              </w:rPr>
              <w:t>Platinum (90% AV)</w:t>
            </w:r>
          </w:p>
          <w:p w:rsidR="0083017F" w:rsidRPr="00C7742F" w:rsidRDefault="0083017F" w:rsidP="00BC7419">
            <w:pPr>
              <w:rPr>
                <w:sz w:val="24"/>
                <w:szCs w:val="24"/>
              </w:rPr>
            </w:pPr>
          </w:p>
        </w:tc>
        <w:tc>
          <w:tcPr>
            <w:tcW w:w="1890" w:type="dxa"/>
          </w:tcPr>
          <w:p w:rsidR="0083017F" w:rsidRPr="00C7742F" w:rsidRDefault="0083017F" w:rsidP="00BC7419">
            <w:pPr>
              <w:jc w:val="center"/>
              <w:rPr>
                <w:sz w:val="24"/>
                <w:szCs w:val="24"/>
              </w:rPr>
            </w:pPr>
          </w:p>
        </w:tc>
      </w:tr>
    </w:tbl>
    <w:p w:rsidR="003442AC" w:rsidRPr="00C7742F" w:rsidRDefault="003442AC" w:rsidP="003442AC">
      <w:pPr>
        <w:rPr>
          <w:b/>
          <w:sz w:val="24"/>
          <w:szCs w:val="24"/>
        </w:rPr>
      </w:pPr>
    </w:p>
    <w:p w:rsidR="003442AC" w:rsidRDefault="003442AC" w:rsidP="003442AC">
      <w:pPr>
        <w:rPr>
          <w:b/>
          <w:sz w:val="24"/>
          <w:szCs w:val="24"/>
        </w:rPr>
      </w:pPr>
    </w:p>
    <w:p w:rsidR="00931070" w:rsidRDefault="00931070" w:rsidP="004A6BEB">
      <w:pPr>
        <w:rPr>
          <w:b/>
          <w:sz w:val="24"/>
          <w:szCs w:val="24"/>
        </w:rPr>
      </w:pPr>
    </w:p>
    <w:p w:rsidR="00931070" w:rsidRDefault="00931070" w:rsidP="004A6BEB">
      <w:pPr>
        <w:rPr>
          <w:b/>
          <w:sz w:val="24"/>
          <w:szCs w:val="24"/>
        </w:rPr>
      </w:pPr>
    </w:p>
    <w:p w:rsidR="00931070" w:rsidRDefault="00931070" w:rsidP="004A6BEB">
      <w:pPr>
        <w:rPr>
          <w:b/>
          <w:sz w:val="24"/>
          <w:szCs w:val="24"/>
        </w:rPr>
      </w:pPr>
    </w:p>
    <w:p w:rsidR="00931070" w:rsidRDefault="00931070" w:rsidP="004A6BEB">
      <w:pPr>
        <w:rPr>
          <w:b/>
          <w:sz w:val="24"/>
          <w:szCs w:val="24"/>
        </w:rPr>
      </w:pPr>
    </w:p>
    <w:p w:rsidR="00931070" w:rsidRDefault="00931070" w:rsidP="004A6BEB">
      <w:pPr>
        <w:rPr>
          <w:b/>
          <w:sz w:val="24"/>
          <w:szCs w:val="24"/>
        </w:rPr>
      </w:pPr>
    </w:p>
    <w:p w:rsidR="00931070" w:rsidRDefault="00931070" w:rsidP="004A6BEB">
      <w:pPr>
        <w:rPr>
          <w:b/>
          <w:sz w:val="24"/>
          <w:szCs w:val="24"/>
        </w:rPr>
      </w:pPr>
    </w:p>
    <w:p w:rsidR="00931070" w:rsidRDefault="00931070" w:rsidP="004A6BEB">
      <w:pPr>
        <w:rPr>
          <w:b/>
          <w:sz w:val="24"/>
          <w:szCs w:val="24"/>
        </w:rPr>
      </w:pPr>
    </w:p>
    <w:p w:rsidR="00931070" w:rsidRDefault="00931070" w:rsidP="004A6BEB">
      <w:pPr>
        <w:rPr>
          <w:b/>
          <w:sz w:val="24"/>
          <w:szCs w:val="24"/>
        </w:rPr>
      </w:pPr>
    </w:p>
    <w:p w:rsidR="00931070" w:rsidRDefault="00931070" w:rsidP="004A6BEB">
      <w:pPr>
        <w:rPr>
          <w:b/>
          <w:sz w:val="24"/>
          <w:szCs w:val="24"/>
        </w:rPr>
      </w:pPr>
    </w:p>
    <w:p w:rsidR="00931070" w:rsidRDefault="00931070" w:rsidP="004A6BEB">
      <w:pPr>
        <w:rPr>
          <w:b/>
          <w:sz w:val="24"/>
          <w:szCs w:val="24"/>
        </w:rPr>
      </w:pPr>
    </w:p>
    <w:p w:rsidR="00931070" w:rsidRDefault="00931070" w:rsidP="004A6BEB">
      <w:pPr>
        <w:rPr>
          <w:b/>
          <w:sz w:val="24"/>
          <w:szCs w:val="24"/>
        </w:rPr>
      </w:pPr>
    </w:p>
    <w:p w:rsidR="00931070" w:rsidRDefault="00931070" w:rsidP="004A6BEB">
      <w:pPr>
        <w:rPr>
          <w:b/>
          <w:sz w:val="24"/>
          <w:szCs w:val="24"/>
        </w:rPr>
      </w:pPr>
    </w:p>
    <w:p w:rsidR="00931070" w:rsidRDefault="00931070" w:rsidP="004A6BEB">
      <w:pPr>
        <w:rPr>
          <w:b/>
          <w:sz w:val="24"/>
          <w:szCs w:val="24"/>
        </w:rPr>
      </w:pPr>
    </w:p>
    <w:p w:rsidR="00BC7419" w:rsidRDefault="00BC7419">
      <w:pPr>
        <w:spacing w:after="0" w:line="240" w:lineRule="auto"/>
        <w:rPr>
          <w:sz w:val="24"/>
          <w:szCs w:val="24"/>
        </w:rPr>
      </w:pPr>
    </w:p>
    <w:p w:rsidR="004A6BEB" w:rsidRPr="000A0F09" w:rsidRDefault="004A6BEB" w:rsidP="004A6BEB">
      <w:pPr>
        <w:rPr>
          <w:sz w:val="24"/>
          <w:szCs w:val="24"/>
          <w:u w:val="single"/>
        </w:rPr>
      </w:pPr>
      <w:r w:rsidRPr="000A0F09">
        <w:rPr>
          <w:sz w:val="24"/>
          <w:szCs w:val="24"/>
        </w:rPr>
        <w:t>Stand-Alone Dental Carrier Applicants, provide the anticipated number of products</w:t>
      </w:r>
      <w:r w:rsidR="00D50209" w:rsidRPr="000A0F09">
        <w:rPr>
          <w:sz w:val="24"/>
          <w:szCs w:val="24"/>
        </w:rPr>
        <w:t xml:space="preserve"> that it is applying to offer in the Exchange(s):</w:t>
      </w:r>
    </w:p>
    <w:tbl>
      <w:tblPr>
        <w:tblStyle w:val="TableGrid"/>
        <w:tblpPr w:leftFromText="180" w:rightFromText="180" w:vertAnchor="text" w:horzAnchor="margin" w:tblpXSpec="center" w:tblpY="11"/>
        <w:tblW w:w="0" w:type="auto"/>
        <w:tblBorders>
          <w:top w:val="single" w:sz="18" w:space="0" w:color="auto"/>
          <w:left w:val="single" w:sz="18" w:space="0" w:color="auto"/>
          <w:bottom w:val="single" w:sz="18" w:space="0" w:color="auto"/>
          <w:right w:val="single" w:sz="18" w:space="0" w:color="auto"/>
        </w:tblBorders>
        <w:tblLook w:val="04A0"/>
      </w:tblPr>
      <w:tblGrid>
        <w:gridCol w:w="2628"/>
        <w:gridCol w:w="1620"/>
        <w:gridCol w:w="2700"/>
        <w:gridCol w:w="1620"/>
      </w:tblGrid>
      <w:tr w:rsidR="00BC7419" w:rsidRPr="00C7742F" w:rsidTr="00BC7419">
        <w:tc>
          <w:tcPr>
            <w:tcW w:w="4248" w:type="dxa"/>
            <w:gridSpan w:val="2"/>
            <w:tcBorders>
              <w:top w:val="single" w:sz="18" w:space="0" w:color="auto"/>
              <w:bottom w:val="single" w:sz="4" w:space="0" w:color="auto"/>
              <w:right w:val="single" w:sz="18" w:space="0" w:color="auto"/>
            </w:tcBorders>
            <w:shd w:val="pct12" w:color="auto" w:fill="auto"/>
          </w:tcPr>
          <w:p w:rsidR="00BC7419" w:rsidRPr="00C7742F" w:rsidRDefault="00BC7419" w:rsidP="00BC7419">
            <w:pPr>
              <w:jc w:val="center"/>
              <w:rPr>
                <w:sz w:val="24"/>
                <w:szCs w:val="24"/>
              </w:rPr>
            </w:pPr>
            <w:r>
              <w:rPr>
                <w:sz w:val="24"/>
                <w:szCs w:val="24"/>
              </w:rPr>
              <w:t>INDIVIDUAL EXCHANGE</w:t>
            </w:r>
          </w:p>
        </w:tc>
        <w:tc>
          <w:tcPr>
            <w:tcW w:w="4320" w:type="dxa"/>
            <w:gridSpan w:val="2"/>
            <w:tcBorders>
              <w:top w:val="single" w:sz="18" w:space="0" w:color="auto"/>
              <w:left w:val="single" w:sz="18" w:space="0" w:color="auto"/>
              <w:bottom w:val="single" w:sz="4" w:space="0" w:color="auto"/>
            </w:tcBorders>
            <w:shd w:val="pct12" w:color="auto" w:fill="auto"/>
          </w:tcPr>
          <w:p w:rsidR="00BC7419" w:rsidRPr="00C7742F" w:rsidRDefault="00BC7419" w:rsidP="00BC7419">
            <w:pPr>
              <w:jc w:val="center"/>
              <w:rPr>
                <w:sz w:val="24"/>
                <w:szCs w:val="24"/>
              </w:rPr>
            </w:pPr>
            <w:r>
              <w:rPr>
                <w:sz w:val="24"/>
                <w:szCs w:val="24"/>
              </w:rPr>
              <w:t>SHOP EXCHANGE</w:t>
            </w:r>
          </w:p>
        </w:tc>
      </w:tr>
      <w:tr w:rsidR="00BC7419" w:rsidRPr="00C7742F" w:rsidTr="00BC7419">
        <w:tc>
          <w:tcPr>
            <w:tcW w:w="2628" w:type="dxa"/>
            <w:tcBorders>
              <w:top w:val="single" w:sz="4" w:space="0" w:color="auto"/>
              <w:bottom w:val="single" w:sz="4" w:space="0" w:color="auto"/>
            </w:tcBorders>
            <w:shd w:val="pct12" w:color="auto" w:fill="auto"/>
          </w:tcPr>
          <w:p w:rsidR="00BC7419" w:rsidRPr="00C7742F" w:rsidRDefault="00BC7419" w:rsidP="00BC7419">
            <w:pPr>
              <w:jc w:val="center"/>
              <w:rPr>
                <w:sz w:val="24"/>
                <w:szCs w:val="24"/>
              </w:rPr>
            </w:pPr>
            <w:r>
              <w:rPr>
                <w:sz w:val="24"/>
                <w:szCs w:val="24"/>
              </w:rPr>
              <w:t>Category</w:t>
            </w:r>
          </w:p>
        </w:tc>
        <w:tc>
          <w:tcPr>
            <w:tcW w:w="1620" w:type="dxa"/>
            <w:tcBorders>
              <w:top w:val="single" w:sz="4" w:space="0" w:color="auto"/>
              <w:bottom w:val="single" w:sz="4" w:space="0" w:color="auto"/>
              <w:right w:val="single" w:sz="18" w:space="0" w:color="auto"/>
            </w:tcBorders>
            <w:shd w:val="pct12" w:color="auto" w:fill="auto"/>
          </w:tcPr>
          <w:p w:rsidR="00BC7419" w:rsidRPr="00C7742F" w:rsidRDefault="00BC7419" w:rsidP="00BC7419">
            <w:pPr>
              <w:jc w:val="center"/>
              <w:rPr>
                <w:sz w:val="24"/>
                <w:szCs w:val="24"/>
              </w:rPr>
            </w:pPr>
            <w:r w:rsidRPr="00C7742F">
              <w:rPr>
                <w:sz w:val="24"/>
                <w:szCs w:val="24"/>
              </w:rPr>
              <w:t>Number</w:t>
            </w:r>
          </w:p>
        </w:tc>
        <w:tc>
          <w:tcPr>
            <w:tcW w:w="2700" w:type="dxa"/>
            <w:tcBorders>
              <w:top w:val="single" w:sz="4" w:space="0" w:color="auto"/>
              <w:left w:val="single" w:sz="18" w:space="0" w:color="auto"/>
              <w:bottom w:val="single" w:sz="4" w:space="0" w:color="auto"/>
            </w:tcBorders>
            <w:shd w:val="pct12" w:color="auto" w:fill="auto"/>
          </w:tcPr>
          <w:p w:rsidR="00BC7419" w:rsidRPr="00C7742F" w:rsidRDefault="00BC7419" w:rsidP="00BC7419">
            <w:pPr>
              <w:jc w:val="center"/>
              <w:rPr>
                <w:sz w:val="24"/>
                <w:szCs w:val="24"/>
              </w:rPr>
            </w:pPr>
            <w:r>
              <w:rPr>
                <w:sz w:val="24"/>
                <w:szCs w:val="24"/>
              </w:rPr>
              <w:t>Category</w:t>
            </w:r>
          </w:p>
        </w:tc>
        <w:tc>
          <w:tcPr>
            <w:tcW w:w="1620" w:type="dxa"/>
            <w:tcBorders>
              <w:top w:val="single" w:sz="4" w:space="0" w:color="auto"/>
              <w:bottom w:val="single" w:sz="4" w:space="0" w:color="auto"/>
            </w:tcBorders>
            <w:shd w:val="pct12" w:color="auto" w:fill="auto"/>
          </w:tcPr>
          <w:p w:rsidR="00BC7419" w:rsidRPr="00C7742F" w:rsidRDefault="00BC7419" w:rsidP="00BC7419">
            <w:pPr>
              <w:jc w:val="center"/>
              <w:rPr>
                <w:sz w:val="24"/>
                <w:szCs w:val="24"/>
              </w:rPr>
            </w:pPr>
            <w:r>
              <w:rPr>
                <w:sz w:val="24"/>
                <w:szCs w:val="24"/>
              </w:rPr>
              <w:t>Number</w:t>
            </w:r>
          </w:p>
        </w:tc>
      </w:tr>
      <w:tr w:rsidR="00BC7419" w:rsidRPr="00C7742F" w:rsidTr="00BC7419">
        <w:tc>
          <w:tcPr>
            <w:tcW w:w="2628" w:type="dxa"/>
            <w:tcBorders>
              <w:top w:val="single" w:sz="4" w:space="0" w:color="auto"/>
              <w:bottom w:val="single" w:sz="4" w:space="0" w:color="auto"/>
            </w:tcBorders>
          </w:tcPr>
          <w:p w:rsidR="00BC7419" w:rsidRDefault="00BC7419" w:rsidP="00BC7419">
            <w:pPr>
              <w:rPr>
                <w:sz w:val="24"/>
                <w:szCs w:val="24"/>
              </w:rPr>
            </w:pPr>
          </w:p>
          <w:p w:rsidR="00BC7419" w:rsidRPr="00C7742F" w:rsidRDefault="00BC7419" w:rsidP="00BC7419">
            <w:pPr>
              <w:rPr>
                <w:sz w:val="24"/>
                <w:szCs w:val="24"/>
              </w:rPr>
            </w:pPr>
            <w:r>
              <w:rPr>
                <w:sz w:val="24"/>
                <w:szCs w:val="24"/>
              </w:rPr>
              <w:t xml:space="preserve">Pediatric (High 85%) </w:t>
            </w:r>
          </w:p>
        </w:tc>
        <w:tc>
          <w:tcPr>
            <w:tcW w:w="1620" w:type="dxa"/>
            <w:tcBorders>
              <w:top w:val="single" w:sz="4" w:space="0" w:color="auto"/>
              <w:bottom w:val="single" w:sz="4" w:space="0" w:color="auto"/>
              <w:right w:val="single" w:sz="18" w:space="0" w:color="auto"/>
            </w:tcBorders>
          </w:tcPr>
          <w:p w:rsidR="00BC7419" w:rsidRPr="00C7742F" w:rsidRDefault="00BC7419" w:rsidP="00BC7419">
            <w:pPr>
              <w:jc w:val="center"/>
              <w:rPr>
                <w:sz w:val="24"/>
                <w:szCs w:val="24"/>
              </w:rPr>
            </w:pPr>
          </w:p>
        </w:tc>
        <w:tc>
          <w:tcPr>
            <w:tcW w:w="2700" w:type="dxa"/>
            <w:tcBorders>
              <w:top w:val="single" w:sz="4" w:space="0" w:color="auto"/>
              <w:left w:val="single" w:sz="18" w:space="0" w:color="auto"/>
              <w:bottom w:val="single" w:sz="4" w:space="0" w:color="auto"/>
            </w:tcBorders>
          </w:tcPr>
          <w:p w:rsidR="00BC7419" w:rsidRDefault="00BC7419" w:rsidP="00BC7419">
            <w:pPr>
              <w:rPr>
                <w:sz w:val="24"/>
                <w:szCs w:val="24"/>
              </w:rPr>
            </w:pPr>
          </w:p>
          <w:p w:rsidR="00BC7419" w:rsidRPr="00C7742F" w:rsidRDefault="00BC7419" w:rsidP="00BC7419">
            <w:pPr>
              <w:rPr>
                <w:sz w:val="24"/>
                <w:szCs w:val="24"/>
              </w:rPr>
            </w:pPr>
            <w:r>
              <w:rPr>
                <w:sz w:val="24"/>
                <w:szCs w:val="24"/>
              </w:rPr>
              <w:t>Pediatric (High 85%)</w:t>
            </w:r>
          </w:p>
        </w:tc>
        <w:tc>
          <w:tcPr>
            <w:tcW w:w="1620" w:type="dxa"/>
            <w:tcBorders>
              <w:top w:val="single" w:sz="4" w:space="0" w:color="auto"/>
              <w:bottom w:val="single" w:sz="4" w:space="0" w:color="auto"/>
            </w:tcBorders>
          </w:tcPr>
          <w:p w:rsidR="00BC7419" w:rsidRPr="00C7742F" w:rsidRDefault="00BC7419" w:rsidP="00BC7419">
            <w:pPr>
              <w:jc w:val="center"/>
              <w:rPr>
                <w:sz w:val="24"/>
                <w:szCs w:val="24"/>
              </w:rPr>
            </w:pPr>
          </w:p>
        </w:tc>
      </w:tr>
      <w:tr w:rsidR="00BC7419" w:rsidRPr="00C7742F" w:rsidTr="00BC7419">
        <w:tc>
          <w:tcPr>
            <w:tcW w:w="2628" w:type="dxa"/>
            <w:tcBorders>
              <w:top w:val="single" w:sz="4" w:space="0" w:color="auto"/>
              <w:bottom w:val="single" w:sz="4" w:space="0" w:color="auto"/>
            </w:tcBorders>
          </w:tcPr>
          <w:p w:rsidR="00BC7419" w:rsidRPr="00C7742F" w:rsidRDefault="00BC7419" w:rsidP="00BC7419">
            <w:pPr>
              <w:rPr>
                <w:sz w:val="24"/>
                <w:szCs w:val="24"/>
              </w:rPr>
            </w:pPr>
            <w:r>
              <w:rPr>
                <w:sz w:val="24"/>
                <w:szCs w:val="24"/>
              </w:rPr>
              <w:t>Pediatric (Low 75%)</w:t>
            </w:r>
          </w:p>
        </w:tc>
        <w:tc>
          <w:tcPr>
            <w:tcW w:w="1620" w:type="dxa"/>
            <w:tcBorders>
              <w:top w:val="single" w:sz="4" w:space="0" w:color="auto"/>
              <w:bottom w:val="single" w:sz="4" w:space="0" w:color="auto"/>
              <w:right w:val="single" w:sz="18" w:space="0" w:color="auto"/>
            </w:tcBorders>
          </w:tcPr>
          <w:p w:rsidR="00BC7419" w:rsidRPr="00C7742F" w:rsidRDefault="00BC7419" w:rsidP="00BC7419">
            <w:pPr>
              <w:jc w:val="center"/>
              <w:rPr>
                <w:sz w:val="24"/>
                <w:szCs w:val="24"/>
              </w:rPr>
            </w:pPr>
          </w:p>
        </w:tc>
        <w:tc>
          <w:tcPr>
            <w:tcW w:w="2700" w:type="dxa"/>
            <w:tcBorders>
              <w:top w:val="single" w:sz="4" w:space="0" w:color="auto"/>
              <w:left w:val="single" w:sz="18" w:space="0" w:color="auto"/>
              <w:bottom w:val="single" w:sz="4" w:space="0" w:color="auto"/>
            </w:tcBorders>
          </w:tcPr>
          <w:p w:rsidR="00BC7419" w:rsidRPr="00C7742F" w:rsidRDefault="00BC7419" w:rsidP="00BC7419">
            <w:pPr>
              <w:rPr>
                <w:sz w:val="24"/>
                <w:szCs w:val="24"/>
              </w:rPr>
            </w:pPr>
            <w:r>
              <w:rPr>
                <w:sz w:val="24"/>
                <w:szCs w:val="24"/>
              </w:rPr>
              <w:t>Pediatric (Low 75%)</w:t>
            </w:r>
          </w:p>
        </w:tc>
        <w:tc>
          <w:tcPr>
            <w:tcW w:w="1620" w:type="dxa"/>
            <w:tcBorders>
              <w:top w:val="single" w:sz="4" w:space="0" w:color="auto"/>
              <w:bottom w:val="single" w:sz="4" w:space="0" w:color="auto"/>
            </w:tcBorders>
          </w:tcPr>
          <w:p w:rsidR="00BC7419" w:rsidRPr="00C7742F" w:rsidRDefault="00BC7419" w:rsidP="00BC7419">
            <w:pPr>
              <w:jc w:val="center"/>
              <w:rPr>
                <w:sz w:val="24"/>
                <w:szCs w:val="24"/>
              </w:rPr>
            </w:pPr>
          </w:p>
        </w:tc>
      </w:tr>
      <w:tr w:rsidR="00BC7419" w:rsidRPr="00C7742F" w:rsidTr="00BC7419">
        <w:tc>
          <w:tcPr>
            <w:tcW w:w="2628" w:type="dxa"/>
            <w:tcBorders>
              <w:top w:val="single" w:sz="4" w:space="0" w:color="auto"/>
              <w:bottom w:val="single" w:sz="4" w:space="0" w:color="auto"/>
            </w:tcBorders>
          </w:tcPr>
          <w:p w:rsidR="00BC7419" w:rsidRDefault="00BC7419" w:rsidP="00BC7419">
            <w:pPr>
              <w:rPr>
                <w:sz w:val="24"/>
                <w:szCs w:val="24"/>
              </w:rPr>
            </w:pPr>
            <w:r>
              <w:rPr>
                <w:sz w:val="24"/>
                <w:szCs w:val="24"/>
              </w:rPr>
              <w:t>Adult</w:t>
            </w:r>
          </w:p>
        </w:tc>
        <w:tc>
          <w:tcPr>
            <w:tcW w:w="1620" w:type="dxa"/>
            <w:tcBorders>
              <w:top w:val="single" w:sz="4" w:space="0" w:color="auto"/>
              <w:bottom w:val="single" w:sz="4" w:space="0" w:color="auto"/>
              <w:right w:val="single" w:sz="18" w:space="0" w:color="auto"/>
            </w:tcBorders>
          </w:tcPr>
          <w:p w:rsidR="00BC7419" w:rsidRPr="00C7742F" w:rsidRDefault="00BC7419" w:rsidP="00BC7419">
            <w:pPr>
              <w:jc w:val="center"/>
              <w:rPr>
                <w:sz w:val="24"/>
                <w:szCs w:val="24"/>
              </w:rPr>
            </w:pPr>
          </w:p>
        </w:tc>
        <w:tc>
          <w:tcPr>
            <w:tcW w:w="2700" w:type="dxa"/>
            <w:tcBorders>
              <w:top w:val="single" w:sz="4" w:space="0" w:color="auto"/>
              <w:left w:val="single" w:sz="18" w:space="0" w:color="auto"/>
              <w:bottom w:val="single" w:sz="4" w:space="0" w:color="auto"/>
            </w:tcBorders>
          </w:tcPr>
          <w:p w:rsidR="00BC7419" w:rsidRDefault="00BC7419" w:rsidP="00BC7419">
            <w:pPr>
              <w:rPr>
                <w:sz w:val="24"/>
                <w:szCs w:val="24"/>
              </w:rPr>
            </w:pPr>
            <w:r>
              <w:rPr>
                <w:sz w:val="24"/>
                <w:szCs w:val="24"/>
              </w:rPr>
              <w:t>Adult</w:t>
            </w:r>
          </w:p>
        </w:tc>
        <w:tc>
          <w:tcPr>
            <w:tcW w:w="1620" w:type="dxa"/>
            <w:tcBorders>
              <w:top w:val="single" w:sz="4" w:space="0" w:color="auto"/>
              <w:bottom w:val="single" w:sz="4" w:space="0" w:color="auto"/>
            </w:tcBorders>
          </w:tcPr>
          <w:p w:rsidR="00BC7419" w:rsidRPr="00C7742F" w:rsidRDefault="00BC7419" w:rsidP="00BC7419">
            <w:pPr>
              <w:jc w:val="center"/>
              <w:rPr>
                <w:sz w:val="24"/>
                <w:szCs w:val="24"/>
              </w:rPr>
            </w:pPr>
          </w:p>
        </w:tc>
      </w:tr>
      <w:tr w:rsidR="00BC7419" w:rsidRPr="00C7742F" w:rsidTr="00BC7419">
        <w:tc>
          <w:tcPr>
            <w:tcW w:w="2628" w:type="dxa"/>
            <w:tcBorders>
              <w:top w:val="single" w:sz="4" w:space="0" w:color="auto"/>
              <w:bottom w:val="single" w:sz="18" w:space="0" w:color="auto"/>
            </w:tcBorders>
          </w:tcPr>
          <w:p w:rsidR="00BC7419" w:rsidRDefault="00BC7419" w:rsidP="00BC7419">
            <w:pPr>
              <w:rPr>
                <w:sz w:val="24"/>
                <w:szCs w:val="24"/>
              </w:rPr>
            </w:pPr>
            <w:r>
              <w:rPr>
                <w:sz w:val="24"/>
                <w:szCs w:val="24"/>
              </w:rPr>
              <w:t>Family</w:t>
            </w:r>
          </w:p>
        </w:tc>
        <w:tc>
          <w:tcPr>
            <w:tcW w:w="1620" w:type="dxa"/>
            <w:tcBorders>
              <w:top w:val="single" w:sz="4" w:space="0" w:color="auto"/>
              <w:bottom w:val="single" w:sz="18" w:space="0" w:color="auto"/>
              <w:right w:val="single" w:sz="18" w:space="0" w:color="auto"/>
            </w:tcBorders>
          </w:tcPr>
          <w:p w:rsidR="00BC7419" w:rsidRPr="00C7742F" w:rsidRDefault="00BC7419" w:rsidP="00BC7419">
            <w:pPr>
              <w:jc w:val="center"/>
              <w:rPr>
                <w:sz w:val="24"/>
                <w:szCs w:val="24"/>
              </w:rPr>
            </w:pPr>
          </w:p>
        </w:tc>
        <w:tc>
          <w:tcPr>
            <w:tcW w:w="2700" w:type="dxa"/>
            <w:tcBorders>
              <w:top w:val="single" w:sz="4" w:space="0" w:color="auto"/>
              <w:left w:val="single" w:sz="18" w:space="0" w:color="auto"/>
              <w:bottom w:val="single" w:sz="18" w:space="0" w:color="auto"/>
            </w:tcBorders>
          </w:tcPr>
          <w:p w:rsidR="00BC7419" w:rsidRDefault="00BC7419" w:rsidP="00BC7419">
            <w:pPr>
              <w:rPr>
                <w:sz w:val="24"/>
                <w:szCs w:val="24"/>
              </w:rPr>
            </w:pPr>
            <w:r>
              <w:rPr>
                <w:sz w:val="24"/>
                <w:szCs w:val="24"/>
              </w:rPr>
              <w:t>Family</w:t>
            </w:r>
          </w:p>
        </w:tc>
        <w:tc>
          <w:tcPr>
            <w:tcW w:w="1620" w:type="dxa"/>
            <w:tcBorders>
              <w:top w:val="single" w:sz="4" w:space="0" w:color="auto"/>
              <w:bottom w:val="single" w:sz="18" w:space="0" w:color="auto"/>
            </w:tcBorders>
          </w:tcPr>
          <w:p w:rsidR="00BC7419" w:rsidRPr="00C7742F" w:rsidRDefault="00BC7419" w:rsidP="00BC7419">
            <w:pPr>
              <w:jc w:val="center"/>
              <w:rPr>
                <w:sz w:val="24"/>
                <w:szCs w:val="24"/>
              </w:rPr>
            </w:pPr>
          </w:p>
        </w:tc>
      </w:tr>
    </w:tbl>
    <w:p w:rsidR="004A6BEB" w:rsidRPr="00C7742F" w:rsidRDefault="004A6BEB" w:rsidP="004A6BEB">
      <w:pPr>
        <w:rPr>
          <w:sz w:val="24"/>
          <w:szCs w:val="24"/>
        </w:rPr>
      </w:pPr>
    </w:p>
    <w:p w:rsidR="004A6BEB" w:rsidRPr="00C7742F" w:rsidRDefault="004A6BEB" w:rsidP="004A6BEB">
      <w:pPr>
        <w:rPr>
          <w:b/>
          <w:sz w:val="24"/>
          <w:szCs w:val="24"/>
        </w:rPr>
      </w:pPr>
    </w:p>
    <w:p w:rsidR="00A658F4" w:rsidRPr="00C7742F" w:rsidRDefault="00A658F4" w:rsidP="00A658F4">
      <w:pPr>
        <w:rPr>
          <w:sz w:val="24"/>
          <w:szCs w:val="24"/>
        </w:rPr>
      </w:pPr>
    </w:p>
    <w:p w:rsidR="00A658F4" w:rsidRPr="00C7742F" w:rsidRDefault="00A658F4" w:rsidP="00A658F4">
      <w:pPr>
        <w:rPr>
          <w:b/>
          <w:sz w:val="24"/>
          <w:szCs w:val="24"/>
        </w:rPr>
      </w:pPr>
    </w:p>
    <w:p w:rsidR="00A658F4" w:rsidRPr="001E0076" w:rsidRDefault="00A658F4" w:rsidP="00A658F4">
      <w:pPr>
        <w:rPr>
          <w:sz w:val="24"/>
          <w:szCs w:val="24"/>
        </w:rPr>
      </w:pPr>
    </w:p>
    <w:p w:rsidR="003442AC" w:rsidRPr="00C7742F" w:rsidRDefault="003442AC" w:rsidP="00E53529">
      <w:pPr>
        <w:rPr>
          <w:b/>
          <w:sz w:val="24"/>
          <w:szCs w:val="24"/>
        </w:rPr>
      </w:pPr>
    </w:p>
    <w:p w:rsidR="008D2B05" w:rsidRPr="00F82B82" w:rsidRDefault="008D2B05" w:rsidP="00401215">
      <w:pPr>
        <w:spacing w:after="0" w:line="240" w:lineRule="auto"/>
        <w:rPr>
          <w:sz w:val="24"/>
          <w:szCs w:val="24"/>
        </w:rPr>
      </w:pPr>
    </w:p>
    <w:p w:rsidR="008D2B05" w:rsidRDefault="008D2B05" w:rsidP="00401215">
      <w:pPr>
        <w:spacing w:after="0" w:line="240" w:lineRule="auto"/>
        <w:rPr>
          <w:b/>
          <w:sz w:val="24"/>
          <w:szCs w:val="24"/>
        </w:rPr>
      </w:pPr>
    </w:p>
    <w:p w:rsidR="00D344D7" w:rsidRDefault="00D344D7" w:rsidP="00783984">
      <w:pPr>
        <w:spacing w:after="0" w:line="240" w:lineRule="auto"/>
        <w:rPr>
          <w:b/>
          <w:sz w:val="24"/>
          <w:szCs w:val="24"/>
        </w:rPr>
      </w:pPr>
    </w:p>
    <w:p w:rsidR="00D344D7" w:rsidRDefault="00D344D7" w:rsidP="00783984">
      <w:pPr>
        <w:spacing w:after="0" w:line="240" w:lineRule="auto"/>
        <w:rPr>
          <w:b/>
          <w:sz w:val="24"/>
          <w:szCs w:val="24"/>
        </w:rPr>
      </w:pPr>
    </w:p>
    <w:p w:rsidR="00D344D7" w:rsidRDefault="00D344D7" w:rsidP="00783984">
      <w:pPr>
        <w:spacing w:after="0" w:line="240" w:lineRule="auto"/>
        <w:rPr>
          <w:b/>
          <w:sz w:val="24"/>
          <w:szCs w:val="24"/>
        </w:rPr>
      </w:pPr>
    </w:p>
    <w:p w:rsidR="00783984" w:rsidRDefault="004B0F3D" w:rsidP="00783984">
      <w:pPr>
        <w:spacing w:after="0" w:line="240" w:lineRule="auto"/>
        <w:rPr>
          <w:b/>
          <w:sz w:val="24"/>
          <w:szCs w:val="24"/>
        </w:rPr>
      </w:pPr>
      <w:r>
        <w:rPr>
          <w:b/>
          <w:sz w:val="24"/>
          <w:szCs w:val="24"/>
        </w:rPr>
        <w:t>5</w:t>
      </w:r>
      <w:r w:rsidR="00783984">
        <w:rPr>
          <w:b/>
          <w:sz w:val="24"/>
          <w:szCs w:val="24"/>
        </w:rPr>
        <w:t>.  Addendum Submissions</w:t>
      </w:r>
    </w:p>
    <w:p w:rsidR="00DB26F3" w:rsidRDefault="00DB26F3" w:rsidP="00783984">
      <w:pPr>
        <w:spacing w:after="0" w:line="240" w:lineRule="auto"/>
        <w:rPr>
          <w:b/>
          <w:sz w:val="24"/>
          <w:szCs w:val="24"/>
        </w:rPr>
      </w:pPr>
    </w:p>
    <w:p w:rsidR="00783984" w:rsidRDefault="00783984" w:rsidP="00783984">
      <w:pPr>
        <w:spacing w:after="0" w:line="240" w:lineRule="auto"/>
        <w:rPr>
          <w:sz w:val="24"/>
          <w:szCs w:val="24"/>
        </w:rPr>
      </w:pPr>
      <w:r>
        <w:rPr>
          <w:sz w:val="24"/>
          <w:szCs w:val="24"/>
        </w:rPr>
        <w:t xml:space="preserve">A. </w:t>
      </w:r>
      <w:r w:rsidR="00BD3022">
        <w:rPr>
          <w:sz w:val="24"/>
          <w:szCs w:val="24"/>
          <w:u w:val="single"/>
        </w:rPr>
        <w:t xml:space="preserve">Health Insurer Applicants: </w:t>
      </w:r>
      <w:r w:rsidR="00A535C0" w:rsidRPr="00633946">
        <w:rPr>
          <w:sz w:val="24"/>
          <w:szCs w:val="24"/>
          <w:u w:val="single"/>
        </w:rPr>
        <w:t>Individual Exchange</w:t>
      </w:r>
    </w:p>
    <w:p w:rsidR="00C82937" w:rsidRDefault="00783984" w:rsidP="00783984">
      <w:pPr>
        <w:pStyle w:val="ListParagraph"/>
        <w:numPr>
          <w:ilvl w:val="0"/>
          <w:numId w:val="8"/>
        </w:numPr>
        <w:spacing w:after="0" w:line="240" w:lineRule="auto"/>
        <w:rPr>
          <w:sz w:val="24"/>
          <w:szCs w:val="24"/>
        </w:rPr>
      </w:pPr>
      <w:r w:rsidRPr="00C35EAC">
        <w:rPr>
          <w:sz w:val="24"/>
          <w:szCs w:val="24"/>
        </w:rPr>
        <w:t xml:space="preserve">For </w:t>
      </w:r>
      <w:r w:rsidRPr="00C35EAC">
        <w:rPr>
          <w:sz w:val="24"/>
          <w:szCs w:val="24"/>
          <w:u w:val="single"/>
        </w:rPr>
        <w:t>each</w:t>
      </w:r>
      <w:r w:rsidRPr="00C35EAC">
        <w:rPr>
          <w:sz w:val="24"/>
          <w:szCs w:val="24"/>
        </w:rPr>
        <w:t xml:space="preserve"> Standard</w:t>
      </w:r>
      <w:r w:rsidR="00116C11">
        <w:rPr>
          <w:sz w:val="24"/>
          <w:szCs w:val="24"/>
        </w:rPr>
        <w:t xml:space="preserve"> and Non-Standard</w:t>
      </w:r>
      <w:r w:rsidRPr="00C35EAC">
        <w:rPr>
          <w:sz w:val="24"/>
          <w:szCs w:val="24"/>
        </w:rPr>
        <w:t xml:space="preserve"> Product offered through the Individual Exchange, provide the following information</w:t>
      </w:r>
      <w:r w:rsidR="00116C11">
        <w:rPr>
          <w:sz w:val="24"/>
          <w:szCs w:val="24"/>
        </w:rPr>
        <w:t xml:space="preserve"> in </w:t>
      </w:r>
      <w:r w:rsidR="00116C11" w:rsidRPr="00117F12">
        <w:rPr>
          <w:i/>
          <w:sz w:val="24"/>
          <w:szCs w:val="24"/>
        </w:rPr>
        <w:t>Addendum 1</w:t>
      </w:r>
      <w:r w:rsidR="00C82937">
        <w:rPr>
          <w:sz w:val="24"/>
          <w:szCs w:val="24"/>
        </w:rPr>
        <w:t>:</w:t>
      </w:r>
    </w:p>
    <w:p w:rsidR="00FD794D" w:rsidRDefault="00FD794D" w:rsidP="00FD794D">
      <w:pPr>
        <w:pStyle w:val="ListParagraph"/>
        <w:spacing w:after="0" w:line="240" w:lineRule="auto"/>
        <w:ind w:left="1080"/>
        <w:rPr>
          <w:sz w:val="24"/>
          <w:szCs w:val="24"/>
        </w:rPr>
      </w:pPr>
    </w:p>
    <w:p w:rsidR="00C82937" w:rsidRDefault="00C82937" w:rsidP="00633946">
      <w:pPr>
        <w:numPr>
          <w:ilvl w:val="0"/>
          <w:numId w:val="6"/>
        </w:numPr>
        <w:spacing w:after="0" w:line="240" w:lineRule="auto"/>
        <w:rPr>
          <w:sz w:val="24"/>
          <w:szCs w:val="24"/>
        </w:rPr>
      </w:pPr>
      <w:r>
        <w:rPr>
          <w:sz w:val="24"/>
          <w:szCs w:val="24"/>
        </w:rPr>
        <w:t>Name of Applicant</w:t>
      </w:r>
    </w:p>
    <w:p w:rsidR="00C82937" w:rsidRDefault="00C82937" w:rsidP="00633946">
      <w:pPr>
        <w:numPr>
          <w:ilvl w:val="0"/>
          <w:numId w:val="6"/>
        </w:numPr>
        <w:spacing w:after="0" w:line="240" w:lineRule="auto"/>
        <w:rPr>
          <w:sz w:val="24"/>
          <w:szCs w:val="24"/>
        </w:rPr>
      </w:pPr>
      <w:r>
        <w:rPr>
          <w:sz w:val="24"/>
          <w:szCs w:val="24"/>
        </w:rPr>
        <w:t>Type of Licensure</w:t>
      </w:r>
    </w:p>
    <w:p w:rsidR="00C321E6" w:rsidRDefault="00C321E6" w:rsidP="00633946">
      <w:pPr>
        <w:numPr>
          <w:ilvl w:val="0"/>
          <w:numId w:val="6"/>
        </w:numPr>
        <w:spacing w:after="0" w:line="240" w:lineRule="auto"/>
        <w:rPr>
          <w:sz w:val="24"/>
          <w:szCs w:val="24"/>
        </w:rPr>
      </w:pPr>
      <w:r>
        <w:rPr>
          <w:sz w:val="24"/>
          <w:szCs w:val="24"/>
        </w:rPr>
        <w:t xml:space="preserve">Product name for each standard, child only, catastrophic, out-of-network, and </w:t>
      </w:r>
      <w:r w:rsidR="00116C11">
        <w:rPr>
          <w:sz w:val="24"/>
          <w:szCs w:val="24"/>
        </w:rPr>
        <w:t>non-standard product</w:t>
      </w:r>
      <w:r>
        <w:rPr>
          <w:sz w:val="24"/>
          <w:szCs w:val="24"/>
        </w:rPr>
        <w:t xml:space="preserve"> being offered.</w:t>
      </w:r>
      <w:r w:rsidR="00783984" w:rsidRPr="00C35EAC">
        <w:rPr>
          <w:sz w:val="24"/>
          <w:szCs w:val="24"/>
        </w:rPr>
        <w:t xml:space="preserve"> </w:t>
      </w:r>
      <w:r w:rsidR="00D13734">
        <w:rPr>
          <w:sz w:val="24"/>
          <w:szCs w:val="24"/>
        </w:rPr>
        <w:t xml:space="preserve">Note </w:t>
      </w:r>
      <w:r>
        <w:rPr>
          <w:sz w:val="24"/>
          <w:szCs w:val="24"/>
        </w:rPr>
        <w:t>the following</w:t>
      </w:r>
    </w:p>
    <w:p w:rsidR="003A6434" w:rsidRDefault="003A6434" w:rsidP="003A6434">
      <w:pPr>
        <w:numPr>
          <w:ilvl w:val="1"/>
          <w:numId w:val="6"/>
        </w:numPr>
        <w:spacing w:after="0" w:line="240" w:lineRule="auto"/>
        <w:rPr>
          <w:sz w:val="24"/>
          <w:szCs w:val="24"/>
        </w:rPr>
      </w:pPr>
      <w:r w:rsidRPr="00C35EAC">
        <w:rPr>
          <w:sz w:val="24"/>
          <w:szCs w:val="24"/>
        </w:rPr>
        <w:t>child only product</w:t>
      </w:r>
      <w:r>
        <w:rPr>
          <w:sz w:val="24"/>
          <w:szCs w:val="24"/>
        </w:rPr>
        <w:t>s</w:t>
      </w:r>
      <w:r w:rsidRPr="00C35EAC">
        <w:rPr>
          <w:sz w:val="24"/>
          <w:szCs w:val="24"/>
        </w:rPr>
        <w:t xml:space="preserve"> must be offered in conjunction with standard products offered in each metal level</w:t>
      </w:r>
      <w:r>
        <w:rPr>
          <w:sz w:val="24"/>
          <w:szCs w:val="24"/>
        </w:rPr>
        <w:t>,</w:t>
      </w:r>
    </w:p>
    <w:p w:rsidR="003A6434" w:rsidRDefault="003A6434" w:rsidP="003A6434">
      <w:pPr>
        <w:numPr>
          <w:ilvl w:val="1"/>
          <w:numId w:val="6"/>
        </w:numPr>
        <w:spacing w:after="0" w:line="240" w:lineRule="auto"/>
        <w:rPr>
          <w:sz w:val="24"/>
          <w:szCs w:val="24"/>
        </w:rPr>
      </w:pPr>
      <w:r w:rsidRPr="00C35EAC">
        <w:rPr>
          <w:sz w:val="24"/>
          <w:szCs w:val="24"/>
        </w:rPr>
        <w:t xml:space="preserve">a catastrophic plan must be offered in each county </w:t>
      </w:r>
      <w:r>
        <w:rPr>
          <w:sz w:val="24"/>
          <w:szCs w:val="24"/>
        </w:rPr>
        <w:t>of the Applicant’s service area, and</w:t>
      </w:r>
    </w:p>
    <w:p w:rsidR="003A6434" w:rsidRDefault="003A6434" w:rsidP="003A6434">
      <w:pPr>
        <w:numPr>
          <w:ilvl w:val="1"/>
          <w:numId w:val="6"/>
        </w:numPr>
        <w:spacing w:after="0" w:line="240" w:lineRule="auto"/>
        <w:rPr>
          <w:sz w:val="24"/>
          <w:szCs w:val="24"/>
        </w:rPr>
      </w:pPr>
      <w:proofErr w:type="gramStart"/>
      <w:r>
        <w:rPr>
          <w:sz w:val="24"/>
          <w:szCs w:val="24"/>
        </w:rPr>
        <w:t>if</w:t>
      </w:r>
      <w:proofErr w:type="gramEnd"/>
      <w:r>
        <w:rPr>
          <w:sz w:val="24"/>
          <w:szCs w:val="24"/>
        </w:rPr>
        <w:t xml:space="preserve"> an out-of-network product is offered by the Applicant outside of the exchange, an out-of-network product must be offered inside the exchange at the silver and platinum metal levels.</w:t>
      </w:r>
    </w:p>
    <w:p w:rsidR="003A6434" w:rsidRDefault="003A6434" w:rsidP="00633946">
      <w:pPr>
        <w:numPr>
          <w:ilvl w:val="0"/>
          <w:numId w:val="6"/>
        </w:numPr>
        <w:spacing w:after="0" w:line="240" w:lineRule="auto"/>
        <w:rPr>
          <w:sz w:val="24"/>
          <w:szCs w:val="24"/>
        </w:rPr>
      </w:pPr>
      <w:r>
        <w:rPr>
          <w:sz w:val="24"/>
          <w:szCs w:val="24"/>
        </w:rPr>
        <w:t>If the Applicant is using an existing Provider Network, indicate the Network Name and ID number.  If the Applicant is using a new Provider Network, input the word “New”.</w:t>
      </w:r>
    </w:p>
    <w:p w:rsidR="00C53513" w:rsidRDefault="00E65EB0" w:rsidP="00633946">
      <w:pPr>
        <w:numPr>
          <w:ilvl w:val="0"/>
          <w:numId w:val="6"/>
        </w:numPr>
        <w:spacing w:after="0" w:line="240" w:lineRule="auto"/>
        <w:rPr>
          <w:sz w:val="24"/>
          <w:szCs w:val="24"/>
        </w:rPr>
      </w:pPr>
      <w:r w:rsidRPr="00E65EB0">
        <w:rPr>
          <w:sz w:val="24"/>
          <w:szCs w:val="24"/>
        </w:rPr>
        <w:t>For each Non-standard product, complete</w:t>
      </w:r>
      <w:r w:rsidR="0035383D">
        <w:rPr>
          <w:sz w:val="24"/>
          <w:szCs w:val="24"/>
        </w:rPr>
        <w:t xml:space="preserve"> </w:t>
      </w:r>
      <w:r w:rsidR="0035383D" w:rsidRPr="00117F12">
        <w:rPr>
          <w:i/>
          <w:sz w:val="24"/>
          <w:szCs w:val="24"/>
        </w:rPr>
        <w:t>Addendum 2</w:t>
      </w:r>
      <w:r w:rsidR="0035383D">
        <w:rPr>
          <w:sz w:val="24"/>
          <w:szCs w:val="24"/>
        </w:rPr>
        <w:t>,</w:t>
      </w:r>
      <w:r w:rsidRPr="00E65EB0">
        <w:rPr>
          <w:sz w:val="24"/>
          <w:szCs w:val="24"/>
        </w:rPr>
        <w:t xml:space="preserve"> the Essential Health Benefit</w:t>
      </w:r>
      <w:r w:rsidR="00992A0D">
        <w:rPr>
          <w:sz w:val="24"/>
          <w:szCs w:val="24"/>
        </w:rPr>
        <w:t xml:space="preserve"> </w:t>
      </w:r>
      <w:r w:rsidRPr="00E65EB0">
        <w:rPr>
          <w:sz w:val="24"/>
          <w:szCs w:val="24"/>
        </w:rPr>
        <w:t>Alteration Form</w:t>
      </w:r>
      <w:r w:rsidR="0035383D">
        <w:rPr>
          <w:sz w:val="24"/>
          <w:szCs w:val="24"/>
        </w:rPr>
        <w:t>,</w:t>
      </w:r>
      <w:r w:rsidR="00992A0D">
        <w:rPr>
          <w:sz w:val="24"/>
          <w:szCs w:val="24"/>
        </w:rPr>
        <w:t xml:space="preserve"> </w:t>
      </w:r>
      <w:r w:rsidRPr="00E65EB0">
        <w:rPr>
          <w:sz w:val="24"/>
          <w:szCs w:val="24"/>
        </w:rPr>
        <w:t xml:space="preserve">to describe </w:t>
      </w:r>
      <w:r w:rsidR="00455D7C">
        <w:rPr>
          <w:sz w:val="24"/>
          <w:szCs w:val="24"/>
        </w:rPr>
        <w:t>how</w:t>
      </w:r>
      <w:r w:rsidRPr="00E65EB0">
        <w:rPr>
          <w:sz w:val="24"/>
          <w:szCs w:val="24"/>
        </w:rPr>
        <w:t xml:space="preserve"> the benefit is being modified. Per</w:t>
      </w:r>
      <w:r w:rsidR="00992A0D">
        <w:rPr>
          <w:sz w:val="24"/>
          <w:szCs w:val="24"/>
        </w:rPr>
        <w:t xml:space="preserve"> </w:t>
      </w:r>
      <w:r w:rsidRPr="00E65EB0">
        <w:rPr>
          <w:sz w:val="24"/>
          <w:szCs w:val="24"/>
        </w:rPr>
        <w:t>Section II.D.1.f. of the Invitation, the following can be modified for</w:t>
      </w:r>
      <w:r w:rsidR="00992A0D">
        <w:rPr>
          <w:sz w:val="24"/>
          <w:szCs w:val="24"/>
        </w:rPr>
        <w:t xml:space="preserve"> </w:t>
      </w:r>
      <w:r w:rsidRPr="00E65EB0">
        <w:rPr>
          <w:sz w:val="24"/>
          <w:szCs w:val="24"/>
        </w:rPr>
        <w:t>non-standard products:</w:t>
      </w:r>
    </w:p>
    <w:p w:rsidR="00783984" w:rsidRPr="00C321E6" w:rsidRDefault="00E65EB0" w:rsidP="00C53513">
      <w:pPr>
        <w:spacing w:after="0" w:line="240" w:lineRule="auto"/>
        <w:ind w:left="1440"/>
        <w:rPr>
          <w:sz w:val="24"/>
          <w:szCs w:val="24"/>
        </w:rPr>
      </w:pPr>
      <w:r w:rsidRPr="00E65EB0">
        <w:rPr>
          <w:sz w:val="24"/>
          <w:szCs w:val="24"/>
        </w:rPr>
        <w:t>(1) cost-sharing in any category</w:t>
      </w:r>
      <w:r w:rsidRPr="00E65EB0">
        <w:rPr>
          <w:sz w:val="24"/>
          <w:szCs w:val="24"/>
        </w:rPr>
        <w:br/>
        <w:t>(2) substitution of benefit services within the Preventive/Wellness</w:t>
      </w:r>
      <w:r w:rsidR="00C53513">
        <w:rPr>
          <w:sz w:val="24"/>
          <w:szCs w:val="24"/>
        </w:rPr>
        <w:t>/Chronic Disease Management</w:t>
      </w:r>
      <w:r w:rsidR="00D36587">
        <w:rPr>
          <w:sz w:val="24"/>
          <w:szCs w:val="24"/>
        </w:rPr>
        <w:t xml:space="preserve"> </w:t>
      </w:r>
      <w:r w:rsidRPr="00E65EB0">
        <w:rPr>
          <w:sz w:val="24"/>
          <w:szCs w:val="24"/>
        </w:rPr>
        <w:t xml:space="preserve">category and </w:t>
      </w:r>
      <w:r w:rsidRPr="00E65EB0">
        <w:rPr>
          <w:sz w:val="24"/>
          <w:szCs w:val="24"/>
        </w:rPr>
        <w:lastRenderedPageBreak/>
        <w:t>the Rehabilitative/Habilitative categories</w:t>
      </w:r>
      <w:r w:rsidRPr="00E65EB0">
        <w:rPr>
          <w:sz w:val="24"/>
          <w:szCs w:val="24"/>
        </w:rPr>
        <w:br/>
        <w:t>(3) the addition of any benefits, including visit limits, services within</w:t>
      </w:r>
      <w:r w:rsidRPr="00E65EB0">
        <w:rPr>
          <w:sz w:val="24"/>
          <w:szCs w:val="24"/>
        </w:rPr>
        <w:br/>
        <w:t>an essential health benefit category and services that are not considered</w:t>
      </w:r>
      <w:r w:rsidRPr="00E65EB0">
        <w:rPr>
          <w:sz w:val="24"/>
          <w:szCs w:val="24"/>
        </w:rPr>
        <w:br/>
        <w:t>essential health benefits.</w:t>
      </w:r>
      <w:r w:rsidRPr="00E65EB0">
        <w:rPr>
          <w:sz w:val="24"/>
          <w:szCs w:val="24"/>
        </w:rPr>
        <w:br/>
      </w:r>
      <w:r w:rsidRPr="00E65EB0">
        <w:rPr>
          <w:sz w:val="24"/>
          <w:szCs w:val="24"/>
        </w:rPr>
        <w:br/>
        <w:t>All state</w:t>
      </w:r>
      <w:r w:rsidR="00992A0D">
        <w:rPr>
          <w:sz w:val="24"/>
          <w:szCs w:val="24"/>
        </w:rPr>
        <w:t xml:space="preserve"> </w:t>
      </w:r>
      <w:r w:rsidRPr="00E65EB0">
        <w:rPr>
          <w:sz w:val="24"/>
          <w:szCs w:val="24"/>
        </w:rPr>
        <w:t>mandated services cannot be reduced or omitted, even if they fall within</w:t>
      </w:r>
      <w:r w:rsidR="00992A0D">
        <w:rPr>
          <w:sz w:val="24"/>
          <w:szCs w:val="24"/>
        </w:rPr>
        <w:t xml:space="preserve"> </w:t>
      </w:r>
      <w:r w:rsidRPr="00E65EB0">
        <w:rPr>
          <w:sz w:val="24"/>
          <w:szCs w:val="24"/>
        </w:rPr>
        <w:t>one of the substitution categories identified above.</w:t>
      </w:r>
      <w:r w:rsidR="00992A0D">
        <w:rPr>
          <w:rFonts w:ascii="Courier" w:hAnsi="Courier" w:cs="Courier"/>
          <w:color w:val="000000"/>
          <w:sz w:val="20"/>
          <w:szCs w:val="20"/>
        </w:rPr>
        <w:br/>
      </w:r>
    </w:p>
    <w:p w:rsidR="003D3F48" w:rsidRDefault="00783984" w:rsidP="00783984">
      <w:pPr>
        <w:numPr>
          <w:ilvl w:val="0"/>
          <w:numId w:val="6"/>
        </w:numPr>
        <w:spacing w:after="0" w:line="240" w:lineRule="auto"/>
        <w:rPr>
          <w:sz w:val="24"/>
          <w:szCs w:val="24"/>
        </w:rPr>
      </w:pPr>
      <w:r>
        <w:rPr>
          <w:sz w:val="24"/>
          <w:szCs w:val="24"/>
        </w:rPr>
        <w:t>I</w:t>
      </w:r>
      <w:r w:rsidRPr="00C35EAC">
        <w:rPr>
          <w:sz w:val="24"/>
          <w:szCs w:val="24"/>
        </w:rPr>
        <w:t xml:space="preserve">ndicate the counties and New York City boroughs for each product </w:t>
      </w:r>
      <w:r>
        <w:rPr>
          <w:sz w:val="24"/>
          <w:szCs w:val="24"/>
        </w:rPr>
        <w:t xml:space="preserve">the </w:t>
      </w:r>
      <w:r w:rsidRPr="00C35EAC">
        <w:rPr>
          <w:sz w:val="24"/>
          <w:szCs w:val="24"/>
        </w:rPr>
        <w:t xml:space="preserve">Applicant proposes to offer.  Each county should be marked with an “x”. </w:t>
      </w:r>
    </w:p>
    <w:p w:rsidR="00783984" w:rsidRDefault="00783984" w:rsidP="00633946">
      <w:pPr>
        <w:spacing w:after="0" w:line="240" w:lineRule="auto"/>
        <w:rPr>
          <w:sz w:val="24"/>
          <w:szCs w:val="24"/>
        </w:rPr>
      </w:pPr>
    </w:p>
    <w:p w:rsidR="00783984" w:rsidRDefault="00783984" w:rsidP="00783984">
      <w:pPr>
        <w:spacing w:after="0" w:line="240" w:lineRule="auto"/>
        <w:rPr>
          <w:sz w:val="24"/>
          <w:szCs w:val="24"/>
        </w:rPr>
      </w:pPr>
    </w:p>
    <w:p w:rsidR="00783984" w:rsidRDefault="00633946" w:rsidP="00783984">
      <w:pPr>
        <w:spacing w:after="0" w:line="240" w:lineRule="auto"/>
        <w:ind w:left="720"/>
        <w:rPr>
          <w:sz w:val="24"/>
          <w:szCs w:val="24"/>
        </w:rPr>
      </w:pPr>
      <w:r>
        <w:rPr>
          <w:sz w:val="24"/>
          <w:szCs w:val="24"/>
        </w:rPr>
        <w:t>b</w:t>
      </w:r>
      <w:r w:rsidR="00783984">
        <w:rPr>
          <w:sz w:val="24"/>
          <w:szCs w:val="24"/>
        </w:rPr>
        <w:t xml:space="preserve">) Once Applicant has obtained a Standard Component ID number from the Health Insurance Oversight System (HIOS), resubmit all Addendums with the applicable number included. </w:t>
      </w:r>
    </w:p>
    <w:p w:rsidR="00783984" w:rsidRDefault="00783984" w:rsidP="00783984">
      <w:pPr>
        <w:spacing w:after="0" w:line="240" w:lineRule="auto"/>
        <w:rPr>
          <w:sz w:val="24"/>
          <w:szCs w:val="24"/>
        </w:rPr>
      </w:pPr>
    </w:p>
    <w:p w:rsidR="00783984" w:rsidRDefault="00633946" w:rsidP="00783984">
      <w:pPr>
        <w:spacing w:after="0" w:line="240" w:lineRule="auto"/>
        <w:ind w:left="720"/>
        <w:rPr>
          <w:sz w:val="24"/>
          <w:szCs w:val="24"/>
        </w:rPr>
      </w:pPr>
      <w:r>
        <w:rPr>
          <w:sz w:val="24"/>
          <w:szCs w:val="24"/>
        </w:rPr>
        <w:t>c</w:t>
      </w:r>
      <w:r w:rsidR="00783984">
        <w:rPr>
          <w:sz w:val="24"/>
          <w:szCs w:val="24"/>
        </w:rPr>
        <w:t xml:space="preserve">) </w:t>
      </w:r>
      <w:r w:rsidR="00CE4E55">
        <w:rPr>
          <w:sz w:val="24"/>
          <w:szCs w:val="24"/>
        </w:rPr>
        <w:t>S</w:t>
      </w:r>
      <w:r w:rsidR="00783984">
        <w:rPr>
          <w:sz w:val="24"/>
          <w:szCs w:val="24"/>
        </w:rPr>
        <w:t xml:space="preserve">ubmit to the </w:t>
      </w:r>
      <w:r w:rsidR="00CE4E55">
        <w:rPr>
          <w:sz w:val="24"/>
          <w:szCs w:val="24"/>
        </w:rPr>
        <w:t xml:space="preserve">DOH </w:t>
      </w:r>
      <w:r w:rsidR="00783984">
        <w:rPr>
          <w:sz w:val="24"/>
          <w:szCs w:val="24"/>
        </w:rPr>
        <w:t xml:space="preserve">a copy of all </w:t>
      </w:r>
      <w:r w:rsidR="00CE4E55">
        <w:rPr>
          <w:sz w:val="24"/>
          <w:szCs w:val="24"/>
        </w:rPr>
        <w:t xml:space="preserve">final </w:t>
      </w:r>
      <w:r w:rsidR="00783984">
        <w:rPr>
          <w:sz w:val="24"/>
          <w:szCs w:val="24"/>
        </w:rPr>
        <w:t xml:space="preserve">documents submitted through SERFF and </w:t>
      </w:r>
      <w:r w:rsidR="00CE4E55">
        <w:rPr>
          <w:sz w:val="24"/>
          <w:szCs w:val="24"/>
        </w:rPr>
        <w:t xml:space="preserve">approved by </w:t>
      </w:r>
      <w:r w:rsidR="00783984">
        <w:rPr>
          <w:sz w:val="24"/>
          <w:szCs w:val="24"/>
        </w:rPr>
        <w:t xml:space="preserve">DFS as part of the Rate and Form Filings.  Copies are needed by the </w:t>
      </w:r>
      <w:r w:rsidR="00CE4E55">
        <w:rPr>
          <w:sz w:val="24"/>
          <w:szCs w:val="24"/>
        </w:rPr>
        <w:t xml:space="preserve">DOH </w:t>
      </w:r>
      <w:r w:rsidR="00783984">
        <w:rPr>
          <w:sz w:val="24"/>
          <w:szCs w:val="24"/>
        </w:rPr>
        <w:t>for review</w:t>
      </w:r>
      <w:r w:rsidR="00CE4E55">
        <w:rPr>
          <w:sz w:val="24"/>
          <w:szCs w:val="24"/>
        </w:rPr>
        <w:t xml:space="preserve"> of consistency with this Application</w:t>
      </w:r>
      <w:r w:rsidR="00783984">
        <w:rPr>
          <w:sz w:val="24"/>
          <w:szCs w:val="24"/>
        </w:rPr>
        <w:t xml:space="preserve">, archival purposes, and to ensure </w:t>
      </w:r>
      <w:r w:rsidR="00CD0AD6">
        <w:rPr>
          <w:sz w:val="24"/>
          <w:szCs w:val="24"/>
        </w:rPr>
        <w:t xml:space="preserve">that </w:t>
      </w:r>
      <w:r w:rsidR="008B05C7">
        <w:rPr>
          <w:sz w:val="24"/>
          <w:szCs w:val="24"/>
        </w:rPr>
        <w:t>benefit and rate information is displayed accurately and timely on the Exchange web portal.</w:t>
      </w:r>
      <w:r w:rsidR="00783984">
        <w:rPr>
          <w:sz w:val="24"/>
          <w:szCs w:val="24"/>
        </w:rPr>
        <w:t xml:space="preserve">    </w:t>
      </w:r>
    </w:p>
    <w:p w:rsidR="001E4940" w:rsidRDefault="001E4940" w:rsidP="00783984">
      <w:pPr>
        <w:spacing w:after="0" w:line="240" w:lineRule="auto"/>
        <w:ind w:left="720"/>
        <w:rPr>
          <w:sz w:val="24"/>
          <w:szCs w:val="24"/>
        </w:rPr>
      </w:pPr>
    </w:p>
    <w:p w:rsidR="001E4940" w:rsidRDefault="001E4940" w:rsidP="001E4940">
      <w:pPr>
        <w:spacing w:after="0" w:line="240" w:lineRule="auto"/>
        <w:ind w:left="720"/>
        <w:rPr>
          <w:sz w:val="24"/>
          <w:szCs w:val="24"/>
        </w:rPr>
      </w:pPr>
      <w:r>
        <w:rPr>
          <w:sz w:val="24"/>
          <w:szCs w:val="24"/>
        </w:rPr>
        <w:t>d) Indicate below your intent to offer a Catastrophic Plan in each county of Applicant’s service area:</w:t>
      </w:r>
    </w:p>
    <w:p w:rsidR="0098729E" w:rsidRDefault="00B6207F" w:rsidP="0098729E">
      <w:pPr>
        <w:spacing w:line="360" w:lineRule="auto"/>
        <w:rPr>
          <w:sz w:val="24"/>
          <w:szCs w:val="24"/>
        </w:rPr>
      </w:pPr>
      <w:r>
        <w:rPr>
          <w:sz w:val="24"/>
          <w:szCs w:val="24"/>
        </w:rPr>
        <w:tab/>
      </w:r>
    </w:p>
    <w:p w:rsidR="00B6207F" w:rsidRDefault="009D1B55" w:rsidP="0098729E">
      <w:pPr>
        <w:spacing w:line="360" w:lineRule="auto"/>
        <w:ind w:left="2160" w:firstLine="720"/>
        <w:rPr>
          <w:sz w:val="24"/>
          <w:szCs w:val="24"/>
        </w:rPr>
      </w:pPr>
      <w:r w:rsidRPr="009D1B55">
        <w:rPr>
          <w:noProof/>
        </w:rPr>
        <w:pict>
          <v:rect id="Rectangle 4" o:spid="_x0000_s1028" style="position:absolute;left:0;text-align:left;margin-left:98.8pt;margin-top:30.95pt;width:18.6pt;height:14.4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" fillcolor="white [3212]" strokecolor="black [3213]" strokeweight="2pt">
            <v:path arrowok="t"/>
          </v:rect>
        </w:pict>
      </w:r>
      <w:r w:rsidRPr="009D1B55">
        <w:rPr>
          <w:noProof/>
        </w:rPr>
        <w:pict>
          <v:rect id="Rectangle 7" o:spid="_x0000_s1027" style="position:absolute;left:0;text-align:left;margin-left:98.65pt;margin-top:1.55pt;width:18.6pt;height:14.4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" fillcolor="white [3212]" strokecolor="black [3213]" strokeweight="2pt">
            <v:path arrowok="t"/>
          </v:rect>
        </w:pict>
      </w:r>
      <w:r w:rsidR="00B6207F">
        <w:rPr>
          <w:sz w:val="24"/>
          <w:szCs w:val="24"/>
        </w:rPr>
        <w:t>Yes, Applicant inten</w:t>
      </w:r>
      <w:r w:rsidR="00A23D2A">
        <w:rPr>
          <w:sz w:val="24"/>
          <w:szCs w:val="24"/>
        </w:rPr>
        <w:t>d</w:t>
      </w:r>
      <w:r w:rsidR="00B6207F">
        <w:rPr>
          <w:sz w:val="24"/>
          <w:szCs w:val="24"/>
        </w:rPr>
        <w:t>s to offer a catastrophic plan</w:t>
      </w:r>
    </w:p>
    <w:p w:rsidR="00B6207F" w:rsidRDefault="00B6207F" w:rsidP="00B6207F">
      <w:pPr>
        <w:spacing w:line="360" w:lineRule="auto"/>
        <w:rPr>
          <w:sz w:val="24"/>
          <w:szCs w:val="24"/>
        </w:rPr>
      </w:pPr>
      <w:r>
        <w:rPr>
          <w:sz w:val="24"/>
          <w:szCs w:val="24"/>
        </w:rPr>
        <w:tab/>
      </w:r>
      <w:r>
        <w:rPr>
          <w:sz w:val="24"/>
          <w:szCs w:val="24"/>
        </w:rPr>
        <w:tab/>
      </w:r>
      <w:r>
        <w:rPr>
          <w:sz w:val="24"/>
          <w:szCs w:val="24"/>
        </w:rPr>
        <w:tab/>
      </w:r>
      <w:r>
        <w:rPr>
          <w:sz w:val="24"/>
          <w:szCs w:val="24"/>
        </w:rPr>
        <w:tab/>
        <w:t>No, Applicant prefers not to offer a catastrophic plan</w:t>
      </w:r>
    </w:p>
    <w:p w:rsidR="00783984" w:rsidRDefault="00B6207F" w:rsidP="00AB7A1A">
      <w:pPr>
        <w:spacing w:line="360" w:lineRule="auto"/>
        <w:ind w:left="720" w:firstLine="720"/>
        <w:rPr>
          <w:sz w:val="24"/>
          <w:szCs w:val="24"/>
        </w:rPr>
      </w:pPr>
      <w:r w:rsidRPr="00B6207F">
        <w:rPr>
          <w:sz w:val="24"/>
          <w:szCs w:val="24"/>
        </w:rPr>
        <w:tab/>
      </w:r>
      <w:r w:rsidRPr="00B6207F">
        <w:rPr>
          <w:sz w:val="24"/>
          <w:szCs w:val="24"/>
        </w:rPr>
        <w:tab/>
      </w:r>
    </w:p>
    <w:p w:rsidR="00783984" w:rsidRDefault="00783984" w:rsidP="00783984">
      <w:pPr>
        <w:spacing w:after="0" w:line="240" w:lineRule="auto"/>
        <w:rPr>
          <w:sz w:val="24"/>
          <w:szCs w:val="24"/>
          <w:u w:val="single"/>
        </w:rPr>
      </w:pPr>
      <w:r>
        <w:rPr>
          <w:sz w:val="24"/>
          <w:szCs w:val="24"/>
        </w:rPr>
        <w:t xml:space="preserve">B. </w:t>
      </w:r>
      <w:r w:rsidR="00BD3022">
        <w:rPr>
          <w:sz w:val="24"/>
          <w:szCs w:val="24"/>
          <w:u w:val="single"/>
        </w:rPr>
        <w:t xml:space="preserve">Health Insurer Applicants: </w:t>
      </w:r>
      <w:r w:rsidR="00A535C0" w:rsidRPr="00633946">
        <w:rPr>
          <w:sz w:val="24"/>
          <w:szCs w:val="24"/>
          <w:u w:val="single"/>
        </w:rPr>
        <w:t>SHOP Exchange</w:t>
      </w:r>
    </w:p>
    <w:p w:rsidR="0001319D" w:rsidRDefault="0001319D" w:rsidP="0001319D">
      <w:pPr>
        <w:spacing w:after="0" w:line="240" w:lineRule="auto"/>
        <w:rPr>
          <w:sz w:val="24"/>
          <w:szCs w:val="24"/>
        </w:rPr>
      </w:pPr>
    </w:p>
    <w:p w:rsidR="00783984" w:rsidRDefault="00783984" w:rsidP="00783984">
      <w:pPr>
        <w:spacing w:after="0" w:line="240" w:lineRule="auto"/>
        <w:ind w:left="720"/>
        <w:rPr>
          <w:sz w:val="24"/>
          <w:szCs w:val="24"/>
        </w:rPr>
      </w:pPr>
      <w:r>
        <w:rPr>
          <w:sz w:val="24"/>
          <w:szCs w:val="24"/>
        </w:rPr>
        <w:t xml:space="preserve">a) For </w:t>
      </w:r>
      <w:r w:rsidRPr="00AC56CF">
        <w:rPr>
          <w:sz w:val="24"/>
          <w:szCs w:val="24"/>
          <w:u w:val="single"/>
        </w:rPr>
        <w:t>each</w:t>
      </w:r>
      <w:r>
        <w:rPr>
          <w:sz w:val="24"/>
          <w:szCs w:val="24"/>
        </w:rPr>
        <w:t xml:space="preserve"> </w:t>
      </w:r>
      <w:r w:rsidR="00116C11">
        <w:rPr>
          <w:sz w:val="24"/>
          <w:szCs w:val="24"/>
        </w:rPr>
        <w:t xml:space="preserve">Standard and </w:t>
      </w:r>
      <w:r>
        <w:rPr>
          <w:sz w:val="24"/>
          <w:szCs w:val="24"/>
        </w:rPr>
        <w:t xml:space="preserve">Non-standard Product offered through the </w:t>
      </w:r>
      <w:r w:rsidR="00116C11">
        <w:rPr>
          <w:sz w:val="24"/>
          <w:szCs w:val="24"/>
        </w:rPr>
        <w:t xml:space="preserve">SHOP </w:t>
      </w:r>
      <w:r>
        <w:rPr>
          <w:sz w:val="24"/>
          <w:szCs w:val="24"/>
        </w:rPr>
        <w:t xml:space="preserve">Exchange, provide the following information in </w:t>
      </w:r>
      <w:r w:rsidRPr="00117F12">
        <w:rPr>
          <w:i/>
          <w:sz w:val="24"/>
          <w:szCs w:val="24"/>
        </w:rPr>
        <w:t>Addendum 3</w:t>
      </w:r>
      <w:r>
        <w:rPr>
          <w:sz w:val="24"/>
          <w:szCs w:val="24"/>
        </w:rPr>
        <w:t>:</w:t>
      </w:r>
    </w:p>
    <w:p w:rsidR="00783984" w:rsidRDefault="00783984" w:rsidP="00783984">
      <w:pPr>
        <w:spacing w:after="0" w:line="240" w:lineRule="auto"/>
        <w:rPr>
          <w:sz w:val="24"/>
          <w:szCs w:val="24"/>
        </w:rPr>
      </w:pPr>
    </w:p>
    <w:p w:rsidR="00116C11" w:rsidRDefault="00116C11" w:rsidP="00116C11">
      <w:pPr>
        <w:numPr>
          <w:ilvl w:val="0"/>
          <w:numId w:val="6"/>
        </w:numPr>
        <w:spacing w:after="0" w:line="240" w:lineRule="auto"/>
        <w:rPr>
          <w:sz w:val="24"/>
          <w:szCs w:val="24"/>
        </w:rPr>
      </w:pPr>
      <w:r>
        <w:rPr>
          <w:sz w:val="24"/>
          <w:szCs w:val="24"/>
        </w:rPr>
        <w:t>Name of Applicant</w:t>
      </w:r>
    </w:p>
    <w:p w:rsidR="00116C11" w:rsidRDefault="00116C11" w:rsidP="00116C11">
      <w:pPr>
        <w:numPr>
          <w:ilvl w:val="0"/>
          <w:numId w:val="6"/>
        </w:numPr>
        <w:spacing w:after="0" w:line="240" w:lineRule="auto"/>
        <w:rPr>
          <w:sz w:val="24"/>
          <w:szCs w:val="24"/>
        </w:rPr>
      </w:pPr>
      <w:r>
        <w:rPr>
          <w:sz w:val="24"/>
          <w:szCs w:val="24"/>
        </w:rPr>
        <w:t>Product name for each standard, out-of-network, and non-standard product being offered.</w:t>
      </w:r>
      <w:r w:rsidRPr="00C35EAC">
        <w:rPr>
          <w:sz w:val="24"/>
          <w:szCs w:val="24"/>
        </w:rPr>
        <w:t xml:space="preserve"> </w:t>
      </w:r>
      <w:r>
        <w:rPr>
          <w:sz w:val="24"/>
          <w:szCs w:val="24"/>
        </w:rPr>
        <w:t>Note the following:</w:t>
      </w:r>
    </w:p>
    <w:p w:rsidR="00FD794D" w:rsidRDefault="00FD794D" w:rsidP="00FD794D">
      <w:pPr>
        <w:numPr>
          <w:ilvl w:val="1"/>
          <w:numId w:val="6"/>
        </w:numPr>
        <w:spacing w:after="0" w:line="240" w:lineRule="auto"/>
        <w:rPr>
          <w:sz w:val="24"/>
          <w:szCs w:val="24"/>
        </w:rPr>
      </w:pPr>
      <w:r>
        <w:rPr>
          <w:sz w:val="24"/>
          <w:szCs w:val="24"/>
        </w:rPr>
        <w:t xml:space="preserve">If an out-of-network product is offered by the Applicant outside of the exchange, an out-of-network product must be offered inside the exchange at the silver and platinum metal levels. </w:t>
      </w:r>
    </w:p>
    <w:p w:rsidR="00FD794D" w:rsidRDefault="00FD794D" w:rsidP="00116C11">
      <w:pPr>
        <w:numPr>
          <w:ilvl w:val="0"/>
          <w:numId w:val="6"/>
        </w:numPr>
        <w:spacing w:after="0" w:line="240" w:lineRule="auto"/>
        <w:rPr>
          <w:sz w:val="24"/>
          <w:szCs w:val="24"/>
        </w:rPr>
      </w:pPr>
      <w:r w:rsidRPr="00FD794D">
        <w:rPr>
          <w:sz w:val="24"/>
          <w:szCs w:val="24"/>
        </w:rPr>
        <w:t>If the Applicant is using an existing Provider Network, indicate the Network Name and ID number.  If the Applicant is using a new Provider Network, input the word “New”.</w:t>
      </w:r>
    </w:p>
    <w:p w:rsidR="00FD794D" w:rsidRDefault="00FD794D" w:rsidP="00116C11">
      <w:pPr>
        <w:numPr>
          <w:ilvl w:val="0"/>
          <w:numId w:val="6"/>
        </w:numPr>
        <w:spacing w:after="0" w:line="240" w:lineRule="auto"/>
        <w:rPr>
          <w:sz w:val="24"/>
          <w:szCs w:val="24"/>
        </w:rPr>
      </w:pPr>
      <w:r w:rsidRPr="00FD794D">
        <w:rPr>
          <w:sz w:val="24"/>
          <w:szCs w:val="24"/>
        </w:rPr>
        <w:lastRenderedPageBreak/>
        <w:t>For each Non-standard product, complete</w:t>
      </w:r>
      <w:r w:rsidR="006A356F">
        <w:rPr>
          <w:sz w:val="24"/>
          <w:szCs w:val="24"/>
        </w:rPr>
        <w:t xml:space="preserve"> </w:t>
      </w:r>
      <w:r w:rsidR="006A356F" w:rsidRPr="00117F12">
        <w:rPr>
          <w:i/>
          <w:sz w:val="24"/>
          <w:szCs w:val="24"/>
        </w:rPr>
        <w:t>Addendum 2</w:t>
      </w:r>
      <w:r w:rsidR="006A356F">
        <w:rPr>
          <w:sz w:val="24"/>
          <w:szCs w:val="24"/>
        </w:rPr>
        <w:t>,</w:t>
      </w:r>
      <w:r w:rsidRPr="00FD794D">
        <w:rPr>
          <w:sz w:val="24"/>
          <w:szCs w:val="24"/>
        </w:rPr>
        <w:t xml:space="preserve"> the Essential Health Benefit Alteration Form</w:t>
      </w:r>
      <w:r w:rsidR="006A356F">
        <w:rPr>
          <w:sz w:val="24"/>
          <w:szCs w:val="24"/>
        </w:rPr>
        <w:t xml:space="preserve">, </w:t>
      </w:r>
      <w:r w:rsidRPr="00FD794D">
        <w:rPr>
          <w:sz w:val="24"/>
          <w:szCs w:val="24"/>
        </w:rPr>
        <w:t>to describe how the benefit is being modified. Per Section II.D.1.f. of the Invitation, the following can be modified for non-standard products:</w:t>
      </w:r>
      <w:r w:rsidRPr="00FD794D">
        <w:rPr>
          <w:sz w:val="24"/>
          <w:szCs w:val="24"/>
        </w:rPr>
        <w:br/>
      </w:r>
      <w:r w:rsidRPr="00FD794D">
        <w:rPr>
          <w:sz w:val="24"/>
          <w:szCs w:val="24"/>
        </w:rPr>
        <w:br/>
        <w:t>(1) cost-sharing in any category</w:t>
      </w:r>
      <w:r w:rsidRPr="00FD794D">
        <w:rPr>
          <w:sz w:val="24"/>
          <w:szCs w:val="24"/>
        </w:rPr>
        <w:br/>
        <w:t>(2) substitution of benefit services within the Preventive/Wellness</w:t>
      </w:r>
      <w:r w:rsidR="00016007">
        <w:rPr>
          <w:sz w:val="24"/>
          <w:szCs w:val="24"/>
        </w:rPr>
        <w:t>/Chronic Disease Management</w:t>
      </w:r>
      <w:r w:rsidR="00D36587">
        <w:rPr>
          <w:sz w:val="24"/>
          <w:szCs w:val="24"/>
        </w:rPr>
        <w:t xml:space="preserve"> </w:t>
      </w:r>
      <w:r w:rsidRPr="00FD794D">
        <w:rPr>
          <w:sz w:val="24"/>
          <w:szCs w:val="24"/>
        </w:rPr>
        <w:t>category and the Rehabilitative/</w:t>
      </w:r>
      <w:proofErr w:type="spellStart"/>
      <w:r w:rsidRPr="00FD794D">
        <w:rPr>
          <w:sz w:val="24"/>
          <w:szCs w:val="24"/>
        </w:rPr>
        <w:t>Habilitative</w:t>
      </w:r>
      <w:proofErr w:type="spellEnd"/>
      <w:r w:rsidRPr="00FD794D">
        <w:rPr>
          <w:sz w:val="24"/>
          <w:szCs w:val="24"/>
        </w:rPr>
        <w:t xml:space="preserve"> categories</w:t>
      </w:r>
      <w:r w:rsidRPr="00FD794D">
        <w:rPr>
          <w:sz w:val="24"/>
          <w:szCs w:val="24"/>
        </w:rPr>
        <w:br/>
        <w:t>(3) the addition of any benefits, including visit limits, services within</w:t>
      </w:r>
      <w:r w:rsidRPr="00FD794D">
        <w:rPr>
          <w:sz w:val="24"/>
          <w:szCs w:val="24"/>
        </w:rPr>
        <w:br/>
        <w:t>an essential health benefit category and services that are not considered</w:t>
      </w:r>
      <w:r w:rsidRPr="00FD794D">
        <w:rPr>
          <w:sz w:val="24"/>
          <w:szCs w:val="24"/>
        </w:rPr>
        <w:br/>
        <w:t>essential health benefits.</w:t>
      </w:r>
      <w:r w:rsidRPr="00FD794D">
        <w:rPr>
          <w:sz w:val="24"/>
          <w:szCs w:val="24"/>
        </w:rPr>
        <w:br/>
      </w:r>
      <w:r w:rsidRPr="00FD794D">
        <w:rPr>
          <w:sz w:val="24"/>
          <w:szCs w:val="24"/>
        </w:rPr>
        <w:br/>
        <w:t>All state mandated services cannot be reduced or omitted, even if they fall within one of the substitution categories identified above.</w:t>
      </w:r>
    </w:p>
    <w:p w:rsidR="00116C11" w:rsidRPr="00FD794D" w:rsidRDefault="00116C11" w:rsidP="00FD794D">
      <w:pPr>
        <w:spacing w:after="0" w:line="240" w:lineRule="auto"/>
        <w:ind w:left="1080"/>
        <w:rPr>
          <w:sz w:val="24"/>
          <w:szCs w:val="24"/>
        </w:rPr>
      </w:pPr>
    </w:p>
    <w:p w:rsidR="00116C11" w:rsidRPr="00FD794D" w:rsidRDefault="00116C11" w:rsidP="00116C11">
      <w:pPr>
        <w:numPr>
          <w:ilvl w:val="0"/>
          <w:numId w:val="6"/>
        </w:numPr>
        <w:spacing w:after="0" w:line="240" w:lineRule="auto"/>
        <w:rPr>
          <w:sz w:val="24"/>
          <w:szCs w:val="24"/>
        </w:rPr>
      </w:pPr>
      <w:r w:rsidRPr="00FD794D">
        <w:rPr>
          <w:sz w:val="24"/>
          <w:szCs w:val="24"/>
        </w:rPr>
        <w:t xml:space="preserve">Indicate the counties and New York City boroughs for each product the Applicant proposes to offer.  Each county should be marked with an “x”. </w:t>
      </w:r>
    </w:p>
    <w:p w:rsidR="00116C11" w:rsidRPr="00FD794D" w:rsidRDefault="00116C11" w:rsidP="00116C11">
      <w:pPr>
        <w:spacing w:after="0" w:line="240" w:lineRule="auto"/>
        <w:ind w:left="1485"/>
        <w:rPr>
          <w:sz w:val="24"/>
          <w:szCs w:val="24"/>
        </w:rPr>
      </w:pPr>
    </w:p>
    <w:p w:rsidR="00116C11" w:rsidRDefault="00116C11" w:rsidP="00116C11">
      <w:pPr>
        <w:spacing w:after="0" w:line="240" w:lineRule="auto"/>
        <w:ind w:left="720"/>
        <w:rPr>
          <w:sz w:val="24"/>
          <w:szCs w:val="24"/>
        </w:rPr>
      </w:pPr>
      <w:r w:rsidRPr="00FD794D">
        <w:rPr>
          <w:sz w:val="24"/>
          <w:szCs w:val="24"/>
        </w:rPr>
        <w:t>b) Once Applicant has o</w:t>
      </w:r>
      <w:r w:rsidRPr="00FD794D">
        <w:rPr>
          <w:rFonts w:ascii="Courier" w:hAnsi="Courier" w:cs="Courier"/>
          <w:color w:val="000000"/>
          <w:sz w:val="20"/>
          <w:szCs w:val="20"/>
        </w:rPr>
        <w:t>b</w:t>
      </w:r>
      <w:r w:rsidRPr="00FD794D">
        <w:rPr>
          <w:sz w:val="24"/>
          <w:szCs w:val="24"/>
        </w:rPr>
        <w:t>t</w:t>
      </w:r>
      <w:r>
        <w:rPr>
          <w:sz w:val="24"/>
          <w:szCs w:val="24"/>
        </w:rPr>
        <w:t xml:space="preserve">ained a Standard Component ID number from the Health Insurance Oversight System (HIOS), resubmit all Addendums with the applicable number included. </w:t>
      </w:r>
    </w:p>
    <w:p w:rsidR="00116C11" w:rsidRDefault="00116C11" w:rsidP="00116C11">
      <w:pPr>
        <w:spacing w:after="0" w:line="240" w:lineRule="auto"/>
        <w:rPr>
          <w:sz w:val="24"/>
          <w:szCs w:val="24"/>
        </w:rPr>
      </w:pPr>
    </w:p>
    <w:p w:rsidR="00116C11" w:rsidRDefault="00FD794D" w:rsidP="00116C11">
      <w:pPr>
        <w:spacing w:after="0" w:line="240" w:lineRule="auto"/>
        <w:ind w:left="720"/>
        <w:rPr>
          <w:sz w:val="24"/>
          <w:szCs w:val="24"/>
        </w:rPr>
      </w:pPr>
      <w:r>
        <w:rPr>
          <w:sz w:val="24"/>
          <w:szCs w:val="24"/>
        </w:rPr>
        <w:t>c</w:t>
      </w:r>
      <w:r w:rsidR="00116C11">
        <w:rPr>
          <w:sz w:val="24"/>
          <w:szCs w:val="24"/>
        </w:rPr>
        <w:t xml:space="preserve">) Submit to the DOH a copy of all final documents submitted through SERFF and approved by DFS as part of the Rate and Form Filings.  Copies are needed by the DOH for review of consistency with this Application, archival purposes, and to ensure that benefit and rate information is displayed accurately and timely on the Exchange web portal.    </w:t>
      </w:r>
    </w:p>
    <w:p w:rsidR="00783984" w:rsidRDefault="00783984" w:rsidP="00783984">
      <w:pPr>
        <w:spacing w:after="0" w:line="240" w:lineRule="auto"/>
        <w:rPr>
          <w:sz w:val="24"/>
          <w:szCs w:val="24"/>
        </w:rPr>
      </w:pPr>
    </w:p>
    <w:p w:rsidR="00FF077D" w:rsidRDefault="00FF077D" w:rsidP="00783984">
      <w:pPr>
        <w:spacing w:after="0" w:line="240" w:lineRule="auto"/>
        <w:rPr>
          <w:sz w:val="24"/>
          <w:szCs w:val="24"/>
        </w:rPr>
      </w:pPr>
    </w:p>
    <w:p w:rsidR="00DB26F3" w:rsidRDefault="00DB26F3" w:rsidP="00783984">
      <w:pPr>
        <w:spacing w:after="0" w:line="240" w:lineRule="auto"/>
        <w:rPr>
          <w:sz w:val="24"/>
          <w:szCs w:val="24"/>
        </w:rPr>
      </w:pPr>
      <w:r>
        <w:rPr>
          <w:sz w:val="24"/>
          <w:szCs w:val="24"/>
        </w:rPr>
        <w:t xml:space="preserve">C.  </w:t>
      </w:r>
      <w:r w:rsidR="00C77578">
        <w:rPr>
          <w:sz w:val="24"/>
          <w:szCs w:val="24"/>
          <w:u w:val="single"/>
        </w:rPr>
        <w:t xml:space="preserve">Health Insurer Applicants: </w:t>
      </w:r>
      <w:r w:rsidRPr="00633946">
        <w:rPr>
          <w:sz w:val="24"/>
          <w:szCs w:val="24"/>
          <w:u w:val="single"/>
        </w:rPr>
        <w:t>Out-of-Network Products Outside of Exchange</w:t>
      </w:r>
    </w:p>
    <w:p w:rsidR="00DB26F3" w:rsidRDefault="00DB26F3" w:rsidP="00DB26F3">
      <w:pPr>
        <w:spacing w:after="0" w:line="240" w:lineRule="auto"/>
        <w:rPr>
          <w:sz w:val="24"/>
          <w:szCs w:val="24"/>
        </w:rPr>
      </w:pPr>
    </w:p>
    <w:p w:rsidR="00DB26F3" w:rsidRDefault="00DB26F3" w:rsidP="00DB26F3">
      <w:pPr>
        <w:spacing w:after="0" w:line="240" w:lineRule="auto"/>
        <w:rPr>
          <w:sz w:val="24"/>
          <w:szCs w:val="24"/>
        </w:rPr>
      </w:pPr>
      <w:r w:rsidRPr="00DB26F3">
        <w:rPr>
          <w:sz w:val="24"/>
          <w:szCs w:val="24"/>
        </w:rPr>
        <w:t>List all Out-of Networ</w:t>
      </w:r>
      <w:r>
        <w:rPr>
          <w:sz w:val="24"/>
          <w:szCs w:val="24"/>
        </w:rPr>
        <w:t>k Products offered o</w:t>
      </w:r>
      <w:r w:rsidRPr="00DB26F3">
        <w:rPr>
          <w:sz w:val="24"/>
          <w:szCs w:val="24"/>
        </w:rPr>
        <w:t>utside of the Individual and Shop Exchanges beginning in 2014.</w:t>
      </w:r>
      <w:r>
        <w:rPr>
          <w:sz w:val="24"/>
          <w:szCs w:val="24"/>
        </w:rPr>
        <w:t xml:space="preserve">  Indicate each of the counties where the Out-of-Network Products will be offered.</w:t>
      </w:r>
    </w:p>
    <w:p w:rsidR="000A0F09" w:rsidRDefault="000A0F09" w:rsidP="00DB26F3">
      <w:pPr>
        <w:spacing w:after="0" w:line="240" w:lineRule="auto"/>
        <w:rPr>
          <w:sz w:val="24"/>
          <w:szCs w:val="24"/>
        </w:rPr>
      </w:pPr>
    </w:p>
    <w:p w:rsidR="00FF077D" w:rsidRDefault="00FF077D" w:rsidP="00DB26F3">
      <w:pPr>
        <w:spacing w:after="0" w:line="240" w:lineRule="auto"/>
        <w:rPr>
          <w:sz w:val="24"/>
          <w:szCs w:val="24"/>
        </w:rPr>
      </w:pPr>
    </w:p>
    <w:p w:rsidR="00783984" w:rsidRDefault="001E4940" w:rsidP="00783984">
      <w:pPr>
        <w:spacing w:after="0" w:line="240" w:lineRule="auto"/>
        <w:rPr>
          <w:sz w:val="24"/>
          <w:szCs w:val="24"/>
          <w:u w:val="single"/>
        </w:rPr>
      </w:pPr>
      <w:r>
        <w:rPr>
          <w:sz w:val="24"/>
          <w:szCs w:val="24"/>
        </w:rPr>
        <w:t>D</w:t>
      </w:r>
      <w:r w:rsidR="00DB26F3">
        <w:rPr>
          <w:sz w:val="24"/>
          <w:szCs w:val="24"/>
        </w:rPr>
        <w:t xml:space="preserve">.  </w:t>
      </w:r>
      <w:r w:rsidR="00783984">
        <w:rPr>
          <w:sz w:val="24"/>
          <w:szCs w:val="24"/>
          <w:u w:val="single"/>
        </w:rPr>
        <w:t xml:space="preserve">Stand-alone Dental Products </w:t>
      </w:r>
    </w:p>
    <w:p w:rsidR="00783984" w:rsidRDefault="00783984" w:rsidP="00783984">
      <w:pPr>
        <w:spacing w:after="0" w:line="240" w:lineRule="auto"/>
        <w:rPr>
          <w:sz w:val="24"/>
          <w:szCs w:val="24"/>
        </w:rPr>
      </w:pPr>
    </w:p>
    <w:p w:rsidR="00783984" w:rsidRPr="0062369A" w:rsidRDefault="000E226A" w:rsidP="00783984">
      <w:pPr>
        <w:pStyle w:val="ListParagraph"/>
        <w:numPr>
          <w:ilvl w:val="0"/>
          <w:numId w:val="9"/>
        </w:numPr>
        <w:spacing w:after="0" w:line="240" w:lineRule="auto"/>
        <w:rPr>
          <w:sz w:val="24"/>
          <w:szCs w:val="24"/>
        </w:rPr>
      </w:pPr>
      <w:r>
        <w:rPr>
          <w:sz w:val="24"/>
          <w:szCs w:val="24"/>
        </w:rPr>
        <w:t xml:space="preserve">Pediatric Dental Products: </w:t>
      </w:r>
      <w:r w:rsidR="00783984" w:rsidRPr="0062369A">
        <w:rPr>
          <w:sz w:val="24"/>
          <w:szCs w:val="24"/>
        </w:rPr>
        <w:t xml:space="preserve">For </w:t>
      </w:r>
      <w:r w:rsidR="00783984" w:rsidRPr="0062369A">
        <w:rPr>
          <w:sz w:val="24"/>
          <w:szCs w:val="24"/>
          <w:u w:val="single"/>
        </w:rPr>
        <w:t>each</w:t>
      </w:r>
      <w:r w:rsidR="00783984" w:rsidRPr="0062369A">
        <w:rPr>
          <w:sz w:val="24"/>
          <w:szCs w:val="24"/>
        </w:rPr>
        <w:t xml:space="preserve"> Stand-alone </w:t>
      </w:r>
      <w:r w:rsidR="00783984">
        <w:rPr>
          <w:sz w:val="24"/>
          <w:szCs w:val="24"/>
        </w:rPr>
        <w:t xml:space="preserve">Pediatric </w:t>
      </w:r>
      <w:r w:rsidR="00783984" w:rsidRPr="0062369A">
        <w:rPr>
          <w:sz w:val="24"/>
          <w:szCs w:val="24"/>
        </w:rPr>
        <w:t xml:space="preserve">Dental Product offered, provide the following information in </w:t>
      </w:r>
      <w:r w:rsidR="00783984" w:rsidRPr="00117F12">
        <w:rPr>
          <w:i/>
          <w:sz w:val="24"/>
          <w:szCs w:val="24"/>
        </w:rPr>
        <w:t xml:space="preserve">Addendum </w:t>
      </w:r>
      <w:r w:rsidRPr="00117F12">
        <w:rPr>
          <w:i/>
          <w:sz w:val="24"/>
          <w:szCs w:val="24"/>
        </w:rPr>
        <w:t>4</w:t>
      </w:r>
      <w:r w:rsidR="00831F96">
        <w:rPr>
          <w:sz w:val="24"/>
          <w:szCs w:val="24"/>
        </w:rPr>
        <w:t xml:space="preserve"> (please note that each Applicant must provide a Pediatric Dental Product in each county </w:t>
      </w:r>
      <w:r w:rsidR="00F41152">
        <w:rPr>
          <w:sz w:val="24"/>
          <w:szCs w:val="24"/>
        </w:rPr>
        <w:t>of the Applicant’s service area)</w:t>
      </w:r>
      <w:r w:rsidR="00831F96">
        <w:rPr>
          <w:sz w:val="24"/>
          <w:szCs w:val="24"/>
        </w:rPr>
        <w:t xml:space="preserve"> </w:t>
      </w:r>
      <w:r w:rsidR="00783984" w:rsidRPr="0062369A">
        <w:rPr>
          <w:sz w:val="24"/>
          <w:szCs w:val="24"/>
        </w:rPr>
        <w:t>:</w:t>
      </w:r>
    </w:p>
    <w:p w:rsidR="00783984" w:rsidRDefault="00783984" w:rsidP="00783984">
      <w:pPr>
        <w:spacing w:after="0" w:line="240" w:lineRule="auto"/>
        <w:rPr>
          <w:sz w:val="24"/>
          <w:szCs w:val="24"/>
        </w:rPr>
      </w:pPr>
    </w:p>
    <w:p w:rsidR="005D4297" w:rsidRDefault="005D4297" w:rsidP="00783984">
      <w:pPr>
        <w:numPr>
          <w:ilvl w:val="0"/>
          <w:numId w:val="6"/>
        </w:numPr>
        <w:spacing w:after="0" w:line="240" w:lineRule="auto"/>
        <w:rPr>
          <w:sz w:val="24"/>
          <w:szCs w:val="24"/>
        </w:rPr>
      </w:pPr>
      <w:r>
        <w:rPr>
          <w:sz w:val="24"/>
          <w:szCs w:val="24"/>
        </w:rPr>
        <w:t>Applicant name</w:t>
      </w:r>
    </w:p>
    <w:p w:rsidR="005D4297" w:rsidRDefault="005D4297" w:rsidP="00783984">
      <w:pPr>
        <w:numPr>
          <w:ilvl w:val="0"/>
          <w:numId w:val="6"/>
        </w:numPr>
        <w:spacing w:after="0" w:line="240" w:lineRule="auto"/>
        <w:rPr>
          <w:sz w:val="24"/>
          <w:szCs w:val="24"/>
        </w:rPr>
      </w:pPr>
      <w:r>
        <w:rPr>
          <w:sz w:val="24"/>
          <w:szCs w:val="24"/>
        </w:rPr>
        <w:t>Type of Licensure</w:t>
      </w:r>
    </w:p>
    <w:p w:rsidR="00C72D29" w:rsidRPr="0043325B" w:rsidRDefault="00C72D29" w:rsidP="0043325B">
      <w:pPr>
        <w:numPr>
          <w:ilvl w:val="0"/>
          <w:numId w:val="6"/>
        </w:numPr>
        <w:spacing w:after="0" w:line="240" w:lineRule="auto"/>
        <w:rPr>
          <w:sz w:val="24"/>
          <w:szCs w:val="24"/>
        </w:rPr>
      </w:pPr>
      <w:r w:rsidRPr="0043325B">
        <w:rPr>
          <w:sz w:val="24"/>
          <w:szCs w:val="24"/>
        </w:rPr>
        <w:t>Indicate if the mandated Pediatric Stand-</w:t>
      </w:r>
      <w:r w:rsidR="0043325B">
        <w:rPr>
          <w:sz w:val="24"/>
          <w:szCs w:val="24"/>
        </w:rPr>
        <w:t>a</w:t>
      </w:r>
      <w:r w:rsidRPr="0043325B">
        <w:rPr>
          <w:sz w:val="24"/>
          <w:szCs w:val="24"/>
        </w:rPr>
        <w:t>lone product offered is a high coverage product or low coverage product by using the words “high” or “low”</w:t>
      </w:r>
    </w:p>
    <w:p w:rsidR="002A5A33" w:rsidRDefault="00C72D29" w:rsidP="00633946">
      <w:pPr>
        <w:numPr>
          <w:ilvl w:val="0"/>
          <w:numId w:val="6"/>
        </w:numPr>
        <w:spacing w:after="0" w:line="240" w:lineRule="auto"/>
        <w:rPr>
          <w:sz w:val="24"/>
          <w:szCs w:val="24"/>
        </w:rPr>
      </w:pPr>
      <w:r w:rsidRPr="00C72D29">
        <w:rPr>
          <w:sz w:val="24"/>
          <w:szCs w:val="24"/>
        </w:rPr>
        <w:lastRenderedPageBreak/>
        <w:t>Indicate the name of the Pediatric Stand-</w:t>
      </w:r>
      <w:r w:rsidR="0043325B">
        <w:rPr>
          <w:sz w:val="24"/>
          <w:szCs w:val="24"/>
        </w:rPr>
        <w:t>a</w:t>
      </w:r>
      <w:r w:rsidRPr="00C72D29">
        <w:rPr>
          <w:sz w:val="24"/>
          <w:szCs w:val="24"/>
        </w:rPr>
        <w:t xml:space="preserve">lone product </w:t>
      </w:r>
    </w:p>
    <w:p w:rsidR="002A5A33" w:rsidRDefault="002A5A33" w:rsidP="002A5A33">
      <w:pPr>
        <w:numPr>
          <w:ilvl w:val="0"/>
          <w:numId w:val="6"/>
        </w:numPr>
        <w:spacing w:after="0" w:line="240" w:lineRule="auto"/>
        <w:rPr>
          <w:sz w:val="24"/>
          <w:szCs w:val="24"/>
        </w:rPr>
      </w:pPr>
      <w:r>
        <w:rPr>
          <w:sz w:val="24"/>
          <w:szCs w:val="24"/>
        </w:rPr>
        <w:t>If the Applicant is using an existing Provider Network, indicate the Network Name and ID number.  If the Applicant is using a new Provider Network, input the word “New”.</w:t>
      </w:r>
    </w:p>
    <w:p w:rsidR="000E226A" w:rsidRPr="000E226A" w:rsidRDefault="000E226A" w:rsidP="00633946">
      <w:pPr>
        <w:numPr>
          <w:ilvl w:val="0"/>
          <w:numId w:val="6"/>
        </w:numPr>
        <w:spacing w:after="0" w:line="240" w:lineRule="auto"/>
        <w:rPr>
          <w:sz w:val="24"/>
          <w:szCs w:val="24"/>
        </w:rPr>
      </w:pPr>
      <w:r>
        <w:rPr>
          <w:sz w:val="24"/>
          <w:szCs w:val="24"/>
        </w:rPr>
        <w:t>I</w:t>
      </w:r>
      <w:r w:rsidRPr="000E226A">
        <w:rPr>
          <w:sz w:val="24"/>
          <w:szCs w:val="24"/>
        </w:rPr>
        <w:t xml:space="preserve">ndicate the counties and New York City boroughs for each product the Applicant proposes to offer.  Each county should be marked with an “x”.  </w:t>
      </w:r>
    </w:p>
    <w:p w:rsidR="00783984" w:rsidRDefault="00783984" w:rsidP="00F82B82">
      <w:pPr>
        <w:spacing w:after="0" w:line="240" w:lineRule="auto"/>
        <w:ind w:left="2205"/>
        <w:rPr>
          <w:sz w:val="24"/>
          <w:szCs w:val="24"/>
        </w:rPr>
      </w:pPr>
    </w:p>
    <w:p w:rsidR="00783984" w:rsidRDefault="00783984" w:rsidP="00783984">
      <w:pPr>
        <w:pStyle w:val="ListParagraph"/>
        <w:numPr>
          <w:ilvl w:val="0"/>
          <w:numId w:val="9"/>
        </w:numPr>
        <w:spacing w:after="0" w:line="240" w:lineRule="auto"/>
        <w:rPr>
          <w:sz w:val="24"/>
          <w:szCs w:val="24"/>
        </w:rPr>
      </w:pPr>
      <w:r>
        <w:rPr>
          <w:sz w:val="24"/>
          <w:szCs w:val="24"/>
        </w:rPr>
        <w:t xml:space="preserve">For each Stand-alone </w:t>
      </w:r>
      <w:r w:rsidR="00831F96">
        <w:rPr>
          <w:sz w:val="24"/>
          <w:szCs w:val="24"/>
        </w:rPr>
        <w:t>Optional</w:t>
      </w:r>
      <w:r>
        <w:rPr>
          <w:sz w:val="24"/>
          <w:szCs w:val="24"/>
        </w:rPr>
        <w:t xml:space="preserve"> Dental Product offered, provide the following information in Addendum </w:t>
      </w:r>
      <w:r w:rsidR="000E226A">
        <w:rPr>
          <w:sz w:val="24"/>
          <w:szCs w:val="24"/>
        </w:rPr>
        <w:t>4</w:t>
      </w:r>
    </w:p>
    <w:p w:rsidR="00783984" w:rsidRPr="0062369A" w:rsidRDefault="00783984" w:rsidP="00783984">
      <w:pPr>
        <w:spacing w:after="0" w:line="240" w:lineRule="auto"/>
        <w:rPr>
          <w:sz w:val="24"/>
          <w:szCs w:val="24"/>
        </w:rPr>
      </w:pPr>
    </w:p>
    <w:p w:rsidR="00783984" w:rsidRDefault="00783984" w:rsidP="00783984">
      <w:pPr>
        <w:numPr>
          <w:ilvl w:val="0"/>
          <w:numId w:val="6"/>
        </w:numPr>
        <w:spacing w:after="0" w:line="240" w:lineRule="auto"/>
        <w:rPr>
          <w:sz w:val="24"/>
          <w:szCs w:val="24"/>
        </w:rPr>
      </w:pPr>
      <w:r>
        <w:rPr>
          <w:sz w:val="24"/>
          <w:szCs w:val="24"/>
        </w:rPr>
        <w:t>Indicate Product Name</w:t>
      </w:r>
      <w:r w:rsidR="00B746E5">
        <w:rPr>
          <w:sz w:val="24"/>
          <w:szCs w:val="24"/>
        </w:rPr>
        <w:t xml:space="preserve"> </w:t>
      </w:r>
      <w:r w:rsidR="00D37722">
        <w:rPr>
          <w:sz w:val="24"/>
          <w:szCs w:val="24"/>
        </w:rPr>
        <w:t xml:space="preserve">under each </w:t>
      </w:r>
      <w:r w:rsidR="00B746E5">
        <w:rPr>
          <w:sz w:val="24"/>
          <w:szCs w:val="24"/>
        </w:rPr>
        <w:t xml:space="preserve">type of Product (i.e., </w:t>
      </w:r>
      <w:r w:rsidR="00C72D29">
        <w:rPr>
          <w:sz w:val="24"/>
          <w:szCs w:val="24"/>
        </w:rPr>
        <w:t xml:space="preserve">Pediatric, </w:t>
      </w:r>
      <w:r w:rsidR="00B746E5">
        <w:rPr>
          <w:sz w:val="24"/>
          <w:szCs w:val="24"/>
        </w:rPr>
        <w:t>Adult or Family)</w:t>
      </w:r>
      <w:r w:rsidR="00D37722">
        <w:rPr>
          <w:sz w:val="24"/>
          <w:szCs w:val="24"/>
        </w:rPr>
        <w:t>.  Please note that Applicants can offer up to two additional Dental products.</w:t>
      </w:r>
    </w:p>
    <w:p w:rsidR="002A5A33" w:rsidRDefault="002A5A33" w:rsidP="002A5A33">
      <w:pPr>
        <w:numPr>
          <w:ilvl w:val="0"/>
          <w:numId w:val="6"/>
        </w:numPr>
        <w:spacing w:after="0" w:line="240" w:lineRule="auto"/>
        <w:rPr>
          <w:sz w:val="24"/>
          <w:szCs w:val="24"/>
        </w:rPr>
      </w:pPr>
      <w:r>
        <w:rPr>
          <w:sz w:val="24"/>
          <w:szCs w:val="24"/>
        </w:rPr>
        <w:t>If the Applicant is using an existing Provider Network, indicate the Network Name and ID number.  If the Applicant is using a new Provider Network, input the word “New”.</w:t>
      </w:r>
    </w:p>
    <w:p w:rsidR="00783984" w:rsidRDefault="00783984" w:rsidP="00783984">
      <w:pPr>
        <w:numPr>
          <w:ilvl w:val="0"/>
          <w:numId w:val="6"/>
        </w:numPr>
        <w:spacing w:after="0" w:line="240" w:lineRule="auto"/>
        <w:rPr>
          <w:sz w:val="24"/>
          <w:szCs w:val="24"/>
        </w:rPr>
      </w:pPr>
      <w:r>
        <w:rPr>
          <w:sz w:val="24"/>
          <w:szCs w:val="24"/>
        </w:rPr>
        <w:t>I</w:t>
      </w:r>
      <w:r w:rsidRPr="00C35EAC">
        <w:rPr>
          <w:sz w:val="24"/>
          <w:szCs w:val="24"/>
        </w:rPr>
        <w:t xml:space="preserve">ndicate the counties and New York City boroughs for each product </w:t>
      </w:r>
      <w:r>
        <w:rPr>
          <w:sz w:val="24"/>
          <w:szCs w:val="24"/>
        </w:rPr>
        <w:t xml:space="preserve">the </w:t>
      </w:r>
      <w:r w:rsidRPr="00C35EAC">
        <w:rPr>
          <w:sz w:val="24"/>
          <w:szCs w:val="24"/>
        </w:rPr>
        <w:t xml:space="preserve">Applicant proposes to offer.  Each county should be marked with an “x”.  </w:t>
      </w:r>
    </w:p>
    <w:p w:rsidR="00783984" w:rsidRDefault="00783984" w:rsidP="00783984">
      <w:pPr>
        <w:spacing w:after="0" w:line="240" w:lineRule="auto"/>
        <w:rPr>
          <w:sz w:val="24"/>
          <w:szCs w:val="24"/>
        </w:rPr>
      </w:pPr>
    </w:p>
    <w:p w:rsidR="00783984" w:rsidRDefault="00783984" w:rsidP="00783984">
      <w:pPr>
        <w:spacing w:after="0" w:line="240" w:lineRule="auto"/>
        <w:ind w:left="720"/>
        <w:rPr>
          <w:sz w:val="24"/>
          <w:szCs w:val="24"/>
        </w:rPr>
      </w:pPr>
      <w:r>
        <w:rPr>
          <w:sz w:val="24"/>
          <w:szCs w:val="24"/>
        </w:rPr>
        <w:t>c) Repeat the above for each Stand-alone Pediatric Dental Product and Addition</w:t>
      </w:r>
      <w:r w:rsidR="00E91236">
        <w:rPr>
          <w:sz w:val="24"/>
          <w:szCs w:val="24"/>
        </w:rPr>
        <w:t>al</w:t>
      </w:r>
      <w:r>
        <w:rPr>
          <w:sz w:val="24"/>
          <w:szCs w:val="24"/>
        </w:rPr>
        <w:t xml:space="preserve"> Dental Product offered through SHOP</w:t>
      </w:r>
      <w:r w:rsidR="00DD1BD4">
        <w:rPr>
          <w:sz w:val="24"/>
          <w:szCs w:val="24"/>
        </w:rPr>
        <w:t xml:space="preserve"> Exchange</w:t>
      </w:r>
      <w:r>
        <w:rPr>
          <w:sz w:val="24"/>
          <w:szCs w:val="24"/>
        </w:rPr>
        <w:t xml:space="preserve">, but use </w:t>
      </w:r>
      <w:r w:rsidRPr="00117F12">
        <w:rPr>
          <w:i/>
          <w:sz w:val="24"/>
          <w:szCs w:val="24"/>
        </w:rPr>
        <w:t xml:space="preserve">Addendum </w:t>
      </w:r>
      <w:r w:rsidR="00D37722" w:rsidRPr="00117F12">
        <w:rPr>
          <w:i/>
          <w:sz w:val="24"/>
          <w:szCs w:val="24"/>
        </w:rPr>
        <w:t>5</w:t>
      </w:r>
      <w:r w:rsidR="00D37722">
        <w:rPr>
          <w:sz w:val="24"/>
          <w:szCs w:val="24"/>
        </w:rPr>
        <w:t xml:space="preserve"> </w:t>
      </w:r>
      <w:r>
        <w:rPr>
          <w:sz w:val="24"/>
          <w:szCs w:val="24"/>
        </w:rPr>
        <w:t xml:space="preserve">instead. </w:t>
      </w:r>
    </w:p>
    <w:p w:rsidR="00783984" w:rsidRDefault="00783984" w:rsidP="00783984">
      <w:pPr>
        <w:spacing w:after="0" w:line="240" w:lineRule="auto"/>
        <w:rPr>
          <w:sz w:val="24"/>
          <w:szCs w:val="24"/>
        </w:rPr>
      </w:pPr>
    </w:p>
    <w:p w:rsidR="00783984" w:rsidRDefault="00783984" w:rsidP="00783984">
      <w:pPr>
        <w:spacing w:after="0" w:line="240" w:lineRule="auto"/>
        <w:ind w:left="720"/>
        <w:rPr>
          <w:sz w:val="24"/>
          <w:szCs w:val="24"/>
        </w:rPr>
      </w:pPr>
      <w:r>
        <w:rPr>
          <w:sz w:val="24"/>
          <w:szCs w:val="24"/>
        </w:rPr>
        <w:t xml:space="preserve">d) Once Applicant has obtained a Standard Component ID number from the Health Insurance Oversight System (HIOS), resubmit all Addendums with the applicable number included. </w:t>
      </w:r>
    </w:p>
    <w:p w:rsidR="00530F55" w:rsidRDefault="00530F55" w:rsidP="00401215">
      <w:pPr>
        <w:spacing w:after="0" w:line="240" w:lineRule="auto"/>
        <w:rPr>
          <w:b/>
          <w:sz w:val="24"/>
          <w:szCs w:val="24"/>
        </w:rPr>
      </w:pPr>
    </w:p>
    <w:p w:rsidR="00F9583F" w:rsidRDefault="00F9583F" w:rsidP="00401215">
      <w:pPr>
        <w:spacing w:after="0" w:line="240" w:lineRule="auto"/>
        <w:rPr>
          <w:b/>
          <w:sz w:val="24"/>
          <w:szCs w:val="24"/>
        </w:rPr>
      </w:pPr>
    </w:p>
    <w:p w:rsidR="007D5A3B" w:rsidRPr="00A94BCE" w:rsidRDefault="003C0C11" w:rsidP="00F25176">
      <w:pPr>
        <w:spacing w:after="0" w:line="240" w:lineRule="auto"/>
        <w:rPr>
          <w:b/>
          <w:sz w:val="24"/>
          <w:szCs w:val="24"/>
        </w:rPr>
      </w:pPr>
      <w:r>
        <w:rPr>
          <w:b/>
          <w:sz w:val="24"/>
          <w:szCs w:val="24"/>
        </w:rPr>
        <w:t>4</w:t>
      </w:r>
      <w:r w:rsidR="00991BDC" w:rsidRPr="00A94BCE">
        <w:rPr>
          <w:b/>
          <w:sz w:val="24"/>
          <w:szCs w:val="24"/>
        </w:rPr>
        <w:t>.  Quality</w:t>
      </w:r>
    </w:p>
    <w:p w:rsidR="007576F4" w:rsidRDefault="007576F4" w:rsidP="00F25176">
      <w:pPr>
        <w:spacing w:after="0" w:line="240" w:lineRule="auto"/>
        <w:rPr>
          <w:sz w:val="24"/>
          <w:szCs w:val="24"/>
        </w:rPr>
      </w:pPr>
    </w:p>
    <w:p w:rsidR="00991BDC" w:rsidRDefault="00EF2A89" w:rsidP="00F25176">
      <w:pPr>
        <w:spacing w:after="0" w:line="240" w:lineRule="auto"/>
        <w:rPr>
          <w:sz w:val="24"/>
          <w:szCs w:val="24"/>
        </w:rPr>
      </w:pPr>
      <w:r>
        <w:rPr>
          <w:sz w:val="24"/>
          <w:szCs w:val="24"/>
        </w:rPr>
        <w:t>Per Section</w:t>
      </w:r>
      <w:r w:rsidR="008D22D2">
        <w:rPr>
          <w:sz w:val="24"/>
          <w:szCs w:val="24"/>
        </w:rPr>
        <w:t xml:space="preserve"> II.E</w:t>
      </w:r>
      <w:r w:rsidR="00E91236">
        <w:rPr>
          <w:sz w:val="24"/>
          <w:szCs w:val="24"/>
        </w:rPr>
        <w:t xml:space="preserve"> </w:t>
      </w:r>
      <w:r>
        <w:rPr>
          <w:sz w:val="24"/>
          <w:szCs w:val="24"/>
        </w:rPr>
        <w:t>of the</w:t>
      </w:r>
      <w:r w:rsidR="008D22D2">
        <w:rPr>
          <w:sz w:val="24"/>
          <w:szCs w:val="24"/>
        </w:rPr>
        <w:t xml:space="preserve"> Invitation</w:t>
      </w:r>
      <w:r>
        <w:rPr>
          <w:sz w:val="24"/>
          <w:szCs w:val="24"/>
        </w:rPr>
        <w:t>, p</w:t>
      </w:r>
      <w:r w:rsidR="007576F4">
        <w:rPr>
          <w:sz w:val="24"/>
          <w:szCs w:val="24"/>
        </w:rPr>
        <w:t xml:space="preserve">rovide a </w:t>
      </w:r>
      <w:r w:rsidR="0065023D">
        <w:rPr>
          <w:sz w:val="24"/>
          <w:szCs w:val="24"/>
        </w:rPr>
        <w:t xml:space="preserve">complete </w:t>
      </w:r>
      <w:r w:rsidR="007576F4">
        <w:rPr>
          <w:sz w:val="24"/>
          <w:szCs w:val="24"/>
        </w:rPr>
        <w:t xml:space="preserve">description </w:t>
      </w:r>
      <w:r>
        <w:rPr>
          <w:sz w:val="24"/>
          <w:szCs w:val="24"/>
        </w:rPr>
        <w:t xml:space="preserve">of the Applicant’s quality strategy for each area below: </w:t>
      </w:r>
    </w:p>
    <w:p w:rsidR="007576F4" w:rsidRDefault="007576F4" w:rsidP="00F25176">
      <w:pPr>
        <w:spacing w:after="0" w:line="240" w:lineRule="auto"/>
        <w:rPr>
          <w:sz w:val="24"/>
          <w:szCs w:val="24"/>
        </w:rPr>
      </w:pPr>
    </w:p>
    <w:p w:rsidR="007576F4" w:rsidRDefault="00EF2A89" w:rsidP="00F25176">
      <w:pPr>
        <w:spacing w:after="0" w:line="240" w:lineRule="auto"/>
        <w:rPr>
          <w:sz w:val="24"/>
          <w:szCs w:val="24"/>
        </w:rPr>
      </w:pPr>
      <w:r>
        <w:rPr>
          <w:sz w:val="24"/>
          <w:szCs w:val="24"/>
        </w:rPr>
        <w:tab/>
        <w:t>a) Improving Health Outcomes</w:t>
      </w:r>
    </w:p>
    <w:p w:rsidR="00EF2A89" w:rsidRDefault="00EF2A89" w:rsidP="00F25176">
      <w:pPr>
        <w:spacing w:after="0" w:line="240" w:lineRule="auto"/>
        <w:rPr>
          <w:sz w:val="24"/>
          <w:szCs w:val="24"/>
        </w:rPr>
      </w:pPr>
      <w:r>
        <w:rPr>
          <w:sz w:val="24"/>
          <w:szCs w:val="24"/>
        </w:rPr>
        <w:tab/>
        <w:t>b) Preventing Hospital Readmissions</w:t>
      </w:r>
    </w:p>
    <w:p w:rsidR="00EF2A89" w:rsidRDefault="00EF2A89" w:rsidP="00F25176">
      <w:pPr>
        <w:spacing w:after="0" w:line="240" w:lineRule="auto"/>
        <w:rPr>
          <w:sz w:val="24"/>
          <w:szCs w:val="24"/>
        </w:rPr>
      </w:pPr>
      <w:r>
        <w:rPr>
          <w:sz w:val="24"/>
          <w:szCs w:val="24"/>
        </w:rPr>
        <w:tab/>
        <w:t>c) Improving Patient Safety</w:t>
      </w:r>
    </w:p>
    <w:p w:rsidR="00EF2A89" w:rsidRDefault="00EF2A89" w:rsidP="00F25176">
      <w:pPr>
        <w:spacing w:after="0" w:line="240" w:lineRule="auto"/>
        <w:rPr>
          <w:sz w:val="24"/>
          <w:szCs w:val="24"/>
        </w:rPr>
      </w:pPr>
      <w:r>
        <w:rPr>
          <w:sz w:val="24"/>
          <w:szCs w:val="24"/>
        </w:rPr>
        <w:tab/>
        <w:t>d) Wellness and Health Promotion Activities</w:t>
      </w:r>
    </w:p>
    <w:p w:rsidR="00EF2A89" w:rsidRDefault="00EF2A89" w:rsidP="00F25176">
      <w:pPr>
        <w:spacing w:after="0" w:line="240" w:lineRule="auto"/>
        <w:rPr>
          <w:sz w:val="24"/>
          <w:szCs w:val="24"/>
        </w:rPr>
      </w:pPr>
      <w:r>
        <w:rPr>
          <w:sz w:val="24"/>
          <w:szCs w:val="24"/>
        </w:rPr>
        <w:tab/>
        <w:t xml:space="preserve">e) Reducing Health and Health Care Disparities </w:t>
      </w:r>
    </w:p>
    <w:p w:rsidR="00A67A7D" w:rsidRDefault="00A67A7D" w:rsidP="00F25176">
      <w:pPr>
        <w:spacing w:after="0" w:line="240" w:lineRule="auto"/>
        <w:rPr>
          <w:sz w:val="24"/>
          <w:szCs w:val="24"/>
        </w:rPr>
      </w:pPr>
      <w:r>
        <w:rPr>
          <w:sz w:val="24"/>
          <w:szCs w:val="24"/>
        </w:rPr>
        <w:tab/>
        <w:t xml:space="preserve">f) </w:t>
      </w:r>
      <w:r w:rsidR="00064C47">
        <w:rPr>
          <w:sz w:val="24"/>
          <w:szCs w:val="24"/>
        </w:rPr>
        <w:t xml:space="preserve">Behavioral Health </w:t>
      </w:r>
      <w:r w:rsidR="00192941">
        <w:rPr>
          <w:sz w:val="24"/>
          <w:szCs w:val="24"/>
        </w:rPr>
        <w:t>Services</w:t>
      </w:r>
    </w:p>
    <w:p w:rsidR="003C0C11" w:rsidRDefault="003C0C11" w:rsidP="00F25176">
      <w:pPr>
        <w:spacing w:after="0" w:line="240" w:lineRule="auto"/>
        <w:rPr>
          <w:b/>
          <w:sz w:val="24"/>
          <w:szCs w:val="24"/>
        </w:rPr>
      </w:pPr>
    </w:p>
    <w:p w:rsidR="00A94BCE" w:rsidRPr="00530F55" w:rsidRDefault="003C0C11" w:rsidP="00F25176">
      <w:pPr>
        <w:spacing w:after="0" w:line="240" w:lineRule="auto"/>
        <w:rPr>
          <w:b/>
          <w:sz w:val="24"/>
          <w:szCs w:val="24"/>
        </w:rPr>
      </w:pPr>
      <w:r>
        <w:rPr>
          <w:b/>
          <w:sz w:val="24"/>
          <w:szCs w:val="24"/>
        </w:rPr>
        <w:t>5</w:t>
      </w:r>
      <w:r w:rsidR="00A94BCE" w:rsidRPr="00530F55">
        <w:rPr>
          <w:b/>
          <w:sz w:val="24"/>
          <w:szCs w:val="24"/>
        </w:rPr>
        <w:t>.  URL links</w:t>
      </w:r>
    </w:p>
    <w:p w:rsidR="00A94BCE" w:rsidRDefault="00A94BCE" w:rsidP="00F25176">
      <w:pPr>
        <w:spacing w:after="0" w:line="240" w:lineRule="auto"/>
        <w:rPr>
          <w:sz w:val="24"/>
          <w:szCs w:val="24"/>
        </w:rPr>
      </w:pPr>
    </w:p>
    <w:p w:rsidR="00336D76" w:rsidRDefault="00A94BCE" w:rsidP="00F25176">
      <w:pPr>
        <w:spacing w:after="0" w:line="240" w:lineRule="auto"/>
        <w:rPr>
          <w:sz w:val="24"/>
          <w:szCs w:val="24"/>
        </w:rPr>
      </w:pPr>
      <w:r>
        <w:rPr>
          <w:sz w:val="24"/>
          <w:szCs w:val="24"/>
        </w:rPr>
        <w:t xml:space="preserve">Provide URL links </w:t>
      </w:r>
      <w:r w:rsidR="00336D76">
        <w:rPr>
          <w:sz w:val="24"/>
          <w:szCs w:val="24"/>
        </w:rPr>
        <w:t>for the following</w:t>
      </w:r>
      <w:r w:rsidR="00F662F5">
        <w:rPr>
          <w:sz w:val="24"/>
          <w:szCs w:val="24"/>
        </w:rPr>
        <w:t xml:space="preserve"> areas</w:t>
      </w:r>
      <w:r w:rsidR="00336D76">
        <w:rPr>
          <w:sz w:val="24"/>
          <w:szCs w:val="24"/>
        </w:rPr>
        <w:t>:</w:t>
      </w:r>
    </w:p>
    <w:p w:rsidR="00CF34C8" w:rsidRDefault="00CF34C8" w:rsidP="00336D76">
      <w:pPr>
        <w:numPr>
          <w:ilvl w:val="0"/>
          <w:numId w:val="5"/>
        </w:numPr>
        <w:spacing w:after="0" w:line="240" w:lineRule="auto"/>
        <w:rPr>
          <w:sz w:val="24"/>
          <w:szCs w:val="24"/>
        </w:rPr>
      </w:pPr>
      <w:r>
        <w:rPr>
          <w:sz w:val="24"/>
          <w:szCs w:val="24"/>
        </w:rPr>
        <w:t>Product Descriptions (if applicable)</w:t>
      </w:r>
    </w:p>
    <w:p w:rsidR="00336D76" w:rsidRDefault="00336D76" w:rsidP="00336D76">
      <w:pPr>
        <w:numPr>
          <w:ilvl w:val="0"/>
          <w:numId w:val="5"/>
        </w:numPr>
        <w:spacing w:after="0" w:line="240" w:lineRule="auto"/>
        <w:rPr>
          <w:sz w:val="24"/>
          <w:szCs w:val="24"/>
        </w:rPr>
      </w:pPr>
      <w:r>
        <w:rPr>
          <w:sz w:val="24"/>
          <w:szCs w:val="24"/>
        </w:rPr>
        <w:t>Summary(</w:t>
      </w:r>
      <w:proofErr w:type="spellStart"/>
      <w:r>
        <w:rPr>
          <w:sz w:val="24"/>
          <w:szCs w:val="24"/>
        </w:rPr>
        <w:t>ies</w:t>
      </w:r>
      <w:proofErr w:type="spellEnd"/>
      <w:r>
        <w:rPr>
          <w:sz w:val="24"/>
          <w:szCs w:val="24"/>
        </w:rPr>
        <w:t>) of Benefits</w:t>
      </w:r>
    </w:p>
    <w:p w:rsidR="00336D76" w:rsidRDefault="00336D76" w:rsidP="00336D76">
      <w:pPr>
        <w:numPr>
          <w:ilvl w:val="0"/>
          <w:numId w:val="5"/>
        </w:numPr>
        <w:spacing w:after="0" w:line="240" w:lineRule="auto"/>
        <w:rPr>
          <w:sz w:val="24"/>
          <w:szCs w:val="24"/>
        </w:rPr>
      </w:pPr>
      <w:r>
        <w:rPr>
          <w:sz w:val="24"/>
          <w:szCs w:val="24"/>
        </w:rPr>
        <w:t>Provider Directory</w:t>
      </w:r>
    </w:p>
    <w:p w:rsidR="00CF34C8" w:rsidRDefault="00336D76" w:rsidP="00336D76">
      <w:pPr>
        <w:numPr>
          <w:ilvl w:val="0"/>
          <w:numId w:val="5"/>
        </w:numPr>
        <w:spacing w:after="0" w:line="240" w:lineRule="auto"/>
        <w:rPr>
          <w:sz w:val="24"/>
          <w:szCs w:val="24"/>
        </w:rPr>
      </w:pPr>
      <w:r>
        <w:rPr>
          <w:sz w:val="24"/>
          <w:szCs w:val="24"/>
        </w:rPr>
        <w:t>Pharmacy Formulary</w:t>
      </w:r>
    </w:p>
    <w:p w:rsidR="00336D76" w:rsidRDefault="00336D76" w:rsidP="00336D76">
      <w:pPr>
        <w:numPr>
          <w:ilvl w:val="0"/>
          <w:numId w:val="5"/>
        </w:numPr>
        <w:spacing w:after="0" w:line="240" w:lineRule="auto"/>
        <w:rPr>
          <w:sz w:val="24"/>
          <w:szCs w:val="24"/>
        </w:rPr>
      </w:pPr>
      <w:r>
        <w:rPr>
          <w:sz w:val="24"/>
          <w:szCs w:val="24"/>
        </w:rPr>
        <w:t>Treatment Cost Calculator</w:t>
      </w:r>
    </w:p>
    <w:p w:rsidR="006603E6" w:rsidRDefault="004206B4" w:rsidP="00F9583F">
      <w:pPr>
        <w:spacing w:after="0" w:line="240" w:lineRule="auto"/>
        <w:jc w:val="center"/>
        <w:rPr>
          <w:b/>
          <w:sz w:val="24"/>
          <w:szCs w:val="24"/>
        </w:rPr>
      </w:pPr>
      <w:r>
        <w:rPr>
          <w:sz w:val="24"/>
          <w:szCs w:val="24"/>
        </w:rPr>
        <w:br w:type="page"/>
      </w:r>
      <w:r w:rsidR="00206884">
        <w:rPr>
          <w:b/>
          <w:sz w:val="24"/>
          <w:szCs w:val="24"/>
        </w:rPr>
        <w:lastRenderedPageBreak/>
        <w:t>ATTESTATION</w:t>
      </w:r>
      <w:r w:rsidR="00214826">
        <w:rPr>
          <w:b/>
          <w:sz w:val="24"/>
          <w:szCs w:val="24"/>
        </w:rPr>
        <w:t xml:space="preserve"> TO PARTICIPATION PROPOSAL</w:t>
      </w:r>
    </w:p>
    <w:p w:rsidR="001742E1" w:rsidRDefault="001742E1" w:rsidP="00633946">
      <w:pPr>
        <w:spacing w:after="0" w:line="240" w:lineRule="auto"/>
        <w:jc w:val="center"/>
        <w:rPr>
          <w:b/>
          <w:sz w:val="24"/>
          <w:szCs w:val="24"/>
        </w:rPr>
      </w:pPr>
    </w:p>
    <w:p w:rsidR="006603E6" w:rsidRDefault="006603E6" w:rsidP="006603E6">
      <w:pPr>
        <w:spacing w:after="0" w:line="240" w:lineRule="auto"/>
        <w:rPr>
          <w:b/>
          <w:sz w:val="24"/>
          <w:szCs w:val="24"/>
        </w:rPr>
      </w:pPr>
      <w:r>
        <w:rPr>
          <w:b/>
          <w:sz w:val="24"/>
          <w:szCs w:val="24"/>
        </w:rPr>
        <w:t xml:space="preserve">The following must be signed and executed by an individual with the capacity and legal authority to bind the Applicant to the authenticity of the information provided. </w:t>
      </w:r>
    </w:p>
    <w:p w:rsidR="00117F12" w:rsidRDefault="00117F12" w:rsidP="006603E6">
      <w:pPr>
        <w:spacing w:after="0" w:line="240" w:lineRule="auto"/>
        <w:rPr>
          <w:b/>
          <w:sz w:val="24"/>
          <w:szCs w:val="24"/>
        </w:rPr>
      </w:pPr>
    </w:p>
    <w:p w:rsidR="006603E6" w:rsidRDefault="006603E6" w:rsidP="00633946">
      <w:pPr>
        <w:spacing w:after="0" w:line="240" w:lineRule="auto"/>
        <w:jc w:val="center"/>
        <w:rPr>
          <w:b/>
          <w:sz w:val="24"/>
          <w:szCs w:val="24"/>
        </w:rPr>
      </w:pPr>
    </w:p>
    <w:p w:rsidR="00206884" w:rsidRPr="00633946" w:rsidRDefault="00206884" w:rsidP="00633946">
      <w:pPr>
        <w:spacing w:after="0" w:line="240" w:lineRule="auto"/>
        <w:jc w:val="center"/>
        <w:rPr>
          <w:b/>
          <w:sz w:val="24"/>
          <w:szCs w:val="24"/>
        </w:rPr>
      </w:pPr>
    </w:p>
    <w:p w:rsidR="00073511" w:rsidRDefault="00073511" w:rsidP="00073511">
      <w:pPr>
        <w:spacing w:after="0" w:line="360" w:lineRule="auto"/>
        <w:rPr>
          <w:sz w:val="24"/>
          <w:szCs w:val="24"/>
        </w:rPr>
      </w:pPr>
      <w:r w:rsidRPr="00E127E1">
        <w:rPr>
          <w:sz w:val="24"/>
          <w:szCs w:val="24"/>
        </w:rPr>
        <w:t xml:space="preserve">I, </w:t>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t>________________________________________</w:t>
      </w:r>
      <w:r w:rsidR="00217FE2">
        <w:rPr>
          <w:sz w:val="24"/>
          <w:szCs w:val="24"/>
        </w:rPr>
        <w:t>__________________________</w:t>
      </w:r>
      <w:r w:rsidRPr="00E127E1">
        <w:rPr>
          <w:sz w:val="24"/>
          <w:szCs w:val="24"/>
        </w:rPr>
        <w:t xml:space="preserve">_, hereby attest </w:t>
      </w:r>
      <w:r>
        <w:rPr>
          <w:sz w:val="24"/>
          <w:szCs w:val="24"/>
        </w:rPr>
        <w:t xml:space="preserve">that I have been duly authorized to execute this Participation Proposal on behalf of Applicant, and to the best of my knowledge, </w:t>
      </w:r>
      <w:r w:rsidRPr="00E127E1">
        <w:rPr>
          <w:sz w:val="24"/>
          <w:szCs w:val="24"/>
        </w:rPr>
        <w:t xml:space="preserve">the </w:t>
      </w:r>
      <w:r>
        <w:rPr>
          <w:sz w:val="24"/>
          <w:szCs w:val="24"/>
        </w:rPr>
        <w:t xml:space="preserve">information and </w:t>
      </w:r>
      <w:r w:rsidRPr="00E127E1">
        <w:rPr>
          <w:sz w:val="24"/>
          <w:szCs w:val="24"/>
        </w:rPr>
        <w:t xml:space="preserve">data provided </w:t>
      </w:r>
      <w:r>
        <w:rPr>
          <w:sz w:val="24"/>
          <w:szCs w:val="24"/>
        </w:rPr>
        <w:t>by Applicant in response to the Invitation to Participate in the New York Health Benefit Exchange (the “Invitation”)</w:t>
      </w:r>
      <w:r w:rsidRPr="00E127E1">
        <w:rPr>
          <w:sz w:val="24"/>
          <w:szCs w:val="24"/>
        </w:rPr>
        <w:t xml:space="preserve"> </w:t>
      </w:r>
      <w:r>
        <w:rPr>
          <w:sz w:val="24"/>
          <w:szCs w:val="24"/>
        </w:rPr>
        <w:t xml:space="preserve">is accurate, true, and complete.  I understand that the New York Health Benefit Exchange will rely on my statements above in reviewing the Participation Proposal and the related information and data submitted in response to the Invitation.  In completing the certification process set forth in the Invitation, Applicant shall at all times strictly adhere to all applicable federal and state laws, regulations, and instruction as they currently exist and may hereafter be amended or enacted. </w:t>
      </w:r>
    </w:p>
    <w:p w:rsidR="00073511" w:rsidRDefault="00073511" w:rsidP="00073511">
      <w:pPr>
        <w:spacing w:after="0" w:line="360" w:lineRule="auto"/>
        <w:ind w:left="720"/>
        <w:rPr>
          <w:sz w:val="24"/>
          <w:szCs w:val="24"/>
        </w:rPr>
      </w:pPr>
    </w:p>
    <w:p w:rsidR="00073511" w:rsidRPr="004C362A" w:rsidRDefault="00073511" w:rsidP="00073511">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w:t>
      </w:r>
      <w:r w:rsidRPr="004C362A">
        <w:rPr>
          <w:sz w:val="24"/>
          <w:szCs w:val="24"/>
        </w:rPr>
        <w:t>___________________________________________</w:t>
      </w:r>
    </w:p>
    <w:p w:rsidR="00073511" w:rsidRDefault="00073511" w:rsidP="00073511">
      <w:pPr>
        <w:autoSpaceDE w:val="0"/>
        <w:autoSpaceDN w:val="0"/>
        <w:adjustRightInd w:val="0"/>
        <w:spacing w:after="0" w:line="240" w:lineRule="auto"/>
        <w:ind w:left="720"/>
        <w:rPr>
          <w:sz w:val="24"/>
          <w:szCs w:val="24"/>
        </w:rPr>
      </w:pPr>
      <w:r>
        <w:rPr>
          <w:sz w:val="24"/>
          <w:szCs w:val="24"/>
        </w:rPr>
        <w:t xml:space="preserve">Print </w:t>
      </w:r>
      <w:r w:rsidR="00217FE2">
        <w:rPr>
          <w:sz w:val="24"/>
          <w:szCs w:val="24"/>
        </w:rPr>
        <w:t>Name</w:t>
      </w:r>
    </w:p>
    <w:p w:rsidR="00217FE2" w:rsidRDefault="00217FE2" w:rsidP="00073511">
      <w:pPr>
        <w:autoSpaceDE w:val="0"/>
        <w:autoSpaceDN w:val="0"/>
        <w:adjustRightInd w:val="0"/>
        <w:spacing w:after="0" w:line="240" w:lineRule="auto"/>
        <w:ind w:left="720"/>
        <w:rPr>
          <w:sz w:val="24"/>
          <w:szCs w:val="24"/>
        </w:rPr>
      </w:pPr>
    </w:p>
    <w:p w:rsidR="00217FE2" w:rsidRDefault="00217FE2" w:rsidP="00073511">
      <w:pPr>
        <w:autoSpaceDE w:val="0"/>
        <w:autoSpaceDN w:val="0"/>
        <w:adjustRightInd w:val="0"/>
        <w:spacing w:after="0" w:line="240" w:lineRule="auto"/>
        <w:ind w:left="720"/>
        <w:rPr>
          <w:sz w:val="24"/>
          <w:szCs w:val="24"/>
        </w:rPr>
      </w:pPr>
    </w:p>
    <w:p w:rsidR="00217FE2" w:rsidRDefault="00217FE2" w:rsidP="00073511">
      <w:pPr>
        <w:autoSpaceDE w:val="0"/>
        <w:autoSpaceDN w:val="0"/>
        <w:adjustRightInd w:val="0"/>
        <w:spacing w:after="0" w:line="240" w:lineRule="auto"/>
        <w:ind w:left="720"/>
        <w:rPr>
          <w:sz w:val="24"/>
          <w:szCs w:val="24"/>
        </w:rPr>
      </w:pPr>
      <w:r>
        <w:rPr>
          <w:sz w:val="24"/>
          <w:szCs w:val="24"/>
        </w:rPr>
        <w:t>____________________________________________________________________</w:t>
      </w:r>
    </w:p>
    <w:p w:rsidR="00217FE2" w:rsidRDefault="00217FE2" w:rsidP="00073511">
      <w:pPr>
        <w:autoSpaceDE w:val="0"/>
        <w:autoSpaceDN w:val="0"/>
        <w:adjustRightInd w:val="0"/>
        <w:spacing w:after="0" w:line="240" w:lineRule="auto"/>
        <w:ind w:left="720"/>
        <w:rPr>
          <w:sz w:val="24"/>
          <w:szCs w:val="24"/>
        </w:rPr>
      </w:pPr>
      <w:r>
        <w:rPr>
          <w:sz w:val="24"/>
          <w:szCs w:val="24"/>
        </w:rPr>
        <w:t>Print Title</w:t>
      </w:r>
    </w:p>
    <w:p w:rsidR="00073511" w:rsidRDefault="00073511" w:rsidP="00073511">
      <w:pPr>
        <w:autoSpaceDE w:val="0"/>
        <w:autoSpaceDN w:val="0"/>
        <w:adjustRightInd w:val="0"/>
        <w:spacing w:after="0" w:line="240" w:lineRule="auto"/>
        <w:ind w:left="720"/>
        <w:rPr>
          <w:sz w:val="24"/>
          <w:szCs w:val="24"/>
        </w:rPr>
      </w:pPr>
    </w:p>
    <w:p w:rsidR="00073511" w:rsidRDefault="00073511" w:rsidP="00073511">
      <w:pPr>
        <w:autoSpaceDE w:val="0"/>
        <w:autoSpaceDN w:val="0"/>
        <w:adjustRightInd w:val="0"/>
        <w:spacing w:after="0" w:line="240" w:lineRule="auto"/>
        <w:ind w:left="720"/>
        <w:rPr>
          <w:sz w:val="24"/>
          <w:szCs w:val="24"/>
        </w:rPr>
      </w:pPr>
    </w:p>
    <w:p w:rsidR="00073511" w:rsidRDefault="00073511" w:rsidP="00073511">
      <w:pPr>
        <w:autoSpaceDE w:val="0"/>
        <w:autoSpaceDN w:val="0"/>
        <w:adjustRightInd w:val="0"/>
        <w:spacing w:after="0" w:line="240" w:lineRule="auto"/>
        <w:ind w:left="720"/>
        <w:rPr>
          <w:sz w:val="24"/>
          <w:szCs w:val="24"/>
        </w:rPr>
      </w:pPr>
      <w:r>
        <w:rPr>
          <w:sz w:val="24"/>
          <w:szCs w:val="24"/>
        </w:rPr>
        <w:t>____________________________________________________________________</w:t>
      </w:r>
    </w:p>
    <w:p w:rsidR="00073511" w:rsidRDefault="00073511" w:rsidP="00073511">
      <w:pPr>
        <w:autoSpaceDE w:val="0"/>
        <w:autoSpaceDN w:val="0"/>
        <w:adjustRightInd w:val="0"/>
        <w:spacing w:after="0" w:line="240" w:lineRule="auto"/>
        <w:ind w:left="720"/>
        <w:rPr>
          <w:sz w:val="24"/>
          <w:szCs w:val="24"/>
        </w:rPr>
      </w:pPr>
      <w:r>
        <w:rPr>
          <w:sz w:val="24"/>
          <w:szCs w:val="24"/>
        </w:rPr>
        <w:t xml:space="preserve">Signature </w:t>
      </w:r>
    </w:p>
    <w:p w:rsidR="00073511" w:rsidRDefault="00073511" w:rsidP="00073511">
      <w:pPr>
        <w:autoSpaceDE w:val="0"/>
        <w:autoSpaceDN w:val="0"/>
        <w:adjustRightInd w:val="0"/>
        <w:spacing w:after="0" w:line="240" w:lineRule="auto"/>
        <w:ind w:left="720"/>
        <w:rPr>
          <w:sz w:val="24"/>
          <w:szCs w:val="24"/>
        </w:rPr>
      </w:pPr>
    </w:p>
    <w:p w:rsidR="00073511" w:rsidRPr="004C362A" w:rsidRDefault="00073511" w:rsidP="00073511">
      <w:pPr>
        <w:autoSpaceDE w:val="0"/>
        <w:autoSpaceDN w:val="0"/>
        <w:adjustRightInd w:val="0"/>
        <w:spacing w:after="0" w:line="240" w:lineRule="auto"/>
        <w:ind w:left="720"/>
        <w:rPr>
          <w:sz w:val="24"/>
          <w:szCs w:val="24"/>
        </w:rPr>
      </w:pPr>
    </w:p>
    <w:p w:rsidR="00073511" w:rsidRPr="004C362A" w:rsidRDefault="00073511" w:rsidP="00073511">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______________________</w:t>
      </w:r>
      <w:r w:rsidRPr="004C362A">
        <w:rPr>
          <w:sz w:val="24"/>
          <w:szCs w:val="24"/>
        </w:rPr>
        <w:t>___________________________________________</w:t>
      </w:r>
    </w:p>
    <w:p w:rsidR="00073511" w:rsidRDefault="00073511" w:rsidP="00073511">
      <w:pPr>
        <w:autoSpaceDE w:val="0"/>
        <w:autoSpaceDN w:val="0"/>
        <w:adjustRightInd w:val="0"/>
        <w:spacing w:after="0" w:line="240" w:lineRule="auto"/>
        <w:ind w:left="720"/>
        <w:rPr>
          <w:sz w:val="24"/>
          <w:szCs w:val="24"/>
        </w:rPr>
      </w:pPr>
      <w:r w:rsidRPr="004C362A">
        <w:rPr>
          <w:sz w:val="24"/>
          <w:szCs w:val="24"/>
        </w:rPr>
        <w:t>Date</w:t>
      </w:r>
    </w:p>
    <w:p w:rsidR="00214826" w:rsidRDefault="00214826" w:rsidP="00073511">
      <w:pPr>
        <w:autoSpaceDE w:val="0"/>
        <w:autoSpaceDN w:val="0"/>
        <w:adjustRightInd w:val="0"/>
        <w:spacing w:after="0" w:line="240" w:lineRule="auto"/>
        <w:ind w:left="720"/>
        <w:rPr>
          <w:sz w:val="24"/>
          <w:szCs w:val="24"/>
        </w:rPr>
      </w:pPr>
    </w:p>
    <w:p w:rsidR="00214826" w:rsidRDefault="00214826" w:rsidP="00073511">
      <w:pPr>
        <w:autoSpaceDE w:val="0"/>
        <w:autoSpaceDN w:val="0"/>
        <w:adjustRightInd w:val="0"/>
        <w:spacing w:after="0" w:line="240" w:lineRule="auto"/>
        <w:ind w:left="720"/>
        <w:rPr>
          <w:sz w:val="24"/>
          <w:szCs w:val="24"/>
        </w:rPr>
      </w:pPr>
    </w:p>
    <w:p w:rsidR="00214826" w:rsidRPr="004C362A" w:rsidRDefault="00214826" w:rsidP="00073511">
      <w:pPr>
        <w:autoSpaceDE w:val="0"/>
        <w:autoSpaceDN w:val="0"/>
        <w:adjustRightInd w:val="0"/>
        <w:spacing w:after="0" w:line="240" w:lineRule="auto"/>
        <w:ind w:left="720"/>
        <w:rPr>
          <w:sz w:val="24"/>
          <w:szCs w:val="24"/>
        </w:rPr>
      </w:pPr>
    </w:p>
    <w:p w:rsidR="00AB1498" w:rsidRPr="0010319F" w:rsidRDefault="00AB1498" w:rsidP="00401215">
      <w:pPr>
        <w:spacing w:after="0" w:line="240" w:lineRule="auto"/>
        <w:ind w:left="720"/>
        <w:rPr>
          <w:b/>
          <w:sz w:val="24"/>
          <w:szCs w:val="24"/>
        </w:rPr>
      </w:pPr>
    </w:p>
    <w:sectPr w:rsidR="00AB1498" w:rsidRPr="0010319F" w:rsidSect="00BC7419">
      <w:footerReference w:type="default" r:id="rId8"/>
      <w:pgSz w:w="1512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85A" w:rsidRDefault="00B0685A" w:rsidP="00665D08">
      <w:pPr>
        <w:spacing w:after="0" w:line="240" w:lineRule="auto"/>
      </w:pPr>
      <w:r>
        <w:separator/>
      </w:r>
    </w:p>
  </w:endnote>
  <w:endnote w:type="continuationSeparator" w:id="0">
    <w:p w:rsidR="00B0685A" w:rsidRDefault="00B0685A" w:rsidP="00665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5A" w:rsidRDefault="009D1B55">
    <w:pPr>
      <w:pStyle w:val="Footer"/>
      <w:jc w:val="center"/>
    </w:pPr>
    <w:fldSimple w:instr=" PAGE   \* MERGEFORMAT ">
      <w:r w:rsidR="00D36587">
        <w:rPr>
          <w:noProof/>
        </w:rPr>
        <w:t>6</w:t>
      </w:r>
    </w:fldSimple>
  </w:p>
  <w:sdt>
    <w:sdtPr>
      <w:id w:val="21920894"/>
      <w:docPartObj>
        <w:docPartGallery w:val="Page Numbers (Bottom of Page)"/>
        <w:docPartUnique/>
      </w:docPartObj>
    </w:sdtPr>
    <w:sdtContent>
      <w:p w:rsidR="00595CE1" w:rsidRDefault="00595CE1" w:rsidP="00595CE1">
        <w:pPr>
          <w:pStyle w:val="Footer"/>
          <w:spacing w:after="0" w:line="240" w:lineRule="auto"/>
          <w:jc w:val="center"/>
          <w:rPr>
            <w:sz w:val="18"/>
            <w:szCs w:val="18"/>
          </w:rPr>
        </w:pPr>
        <w:r>
          <w:tab/>
        </w:r>
        <w:r>
          <w:tab/>
        </w:r>
        <w:r w:rsidR="00462536">
          <w:ptab w:relativeTo="margin" w:alignment="right" w:leader="none"/>
        </w:r>
        <w:r w:rsidRPr="00D840C7">
          <w:rPr>
            <w:sz w:val="18"/>
            <w:szCs w:val="18"/>
          </w:rPr>
          <w:t xml:space="preserve">Attachment </w:t>
        </w:r>
        <w:r>
          <w:rPr>
            <w:sz w:val="18"/>
            <w:szCs w:val="18"/>
          </w:rPr>
          <w:t>E</w:t>
        </w:r>
        <w:r w:rsidRPr="00D840C7">
          <w:rPr>
            <w:sz w:val="18"/>
            <w:szCs w:val="18"/>
          </w:rPr>
          <w:t xml:space="preserve"> – </w:t>
        </w:r>
        <w:r>
          <w:rPr>
            <w:sz w:val="18"/>
            <w:szCs w:val="18"/>
          </w:rPr>
          <w:t>Participation Proposal</w:t>
        </w:r>
      </w:p>
      <w:p w:rsidR="00595CE1" w:rsidRDefault="00595CE1" w:rsidP="00595CE1">
        <w:pPr>
          <w:pStyle w:val="Footer"/>
          <w:spacing w:after="0" w:line="240" w:lineRule="auto"/>
          <w:jc w:val="center"/>
        </w:pPr>
        <w:r w:rsidRPr="00D840C7">
          <w:rPr>
            <w:sz w:val="18"/>
            <w:szCs w:val="18"/>
          </w:rPr>
          <w:tab/>
        </w:r>
        <w:r w:rsidRPr="00D840C7">
          <w:rPr>
            <w:sz w:val="18"/>
            <w:szCs w:val="18"/>
          </w:rPr>
          <w:tab/>
        </w:r>
        <w:r w:rsidR="00462536">
          <w:rPr>
            <w:sz w:val="18"/>
            <w:szCs w:val="18"/>
          </w:rPr>
          <w:ptab w:relativeTo="margin" w:alignment="right" w:leader="none"/>
        </w:r>
        <w:r w:rsidRPr="00D840C7">
          <w:rPr>
            <w:sz w:val="18"/>
            <w:szCs w:val="18"/>
          </w:rPr>
          <w:t>New York Health Benefit Exchange</w:t>
        </w:r>
      </w:p>
    </w:sdtContent>
  </w:sdt>
  <w:p w:rsidR="00595CE1" w:rsidRDefault="00595CE1" w:rsidP="00595CE1">
    <w:pPr>
      <w:pStyle w:val="Footer"/>
      <w:spacing w:after="0" w:line="240" w:lineRule="auto"/>
      <w:jc w:val="center"/>
    </w:pPr>
  </w:p>
  <w:p w:rsidR="00B0685A" w:rsidRDefault="00B0685A" w:rsidP="00595CE1">
    <w:pPr>
      <w:pStyle w:val="Foote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85A" w:rsidRDefault="00B0685A" w:rsidP="00665D08">
      <w:pPr>
        <w:spacing w:after="0" w:line="240" w:lineRule="auto"/>
      </w:pPr>
      <w:r>
        <w:separator/>
      </w:r>
    </w:p>
  </w:footnote>
  <w:footnote w:type="continuationSeparator" w:id="0">
    <w:p w:rsidR="00B0685A" w:rsidRDefault="00B0685A" w:rsidP="00665D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6B8"/>
    <w:multiLevelType w:val="hybridMultilevel"/>
    <w:tmpl w:val="E9A2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E7AEF"/>
    <w:multiLevelType w:val="hybridMultilevel"/>
    <w:tmpl w:val="E432EFE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AC96F10"/>
    <w:multiLevelType w:val="hybridMultilevel"/>
    <w:tmpl w:val="4438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261DF"/>
    <w:multiLevelType w:val="hybridMultilevel"/>
    <w:tmpl w:val="7D9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92061"/>
    <w:multiLevelType w:val="hybridMultilevel"/>
    <w:tmpl w:val="4FDE480A"/>
    <w:lvl w:ilvl="0" w:tplc="288C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1130D2"/>
    <w:multiLevelType w:val="hybridMultilevel"/>
    <w:tmpl w:val="34BA1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8F1C3D"/>
    <w:multiLevelType w:val="hybridMultilevel"/>
    <w:tmpl w:val="144A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54822"/>
    <w:multiLevelType w:val="hybridMultilevel"/>
    <w:tmpl w:val="868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5E3B84"/>
    <w:multiLevelType w:val="hybridMultilevel"/>
    <w:tmpl w:val="90AC808A"/>
    <w:lvl w:ilvl="0" w:tplc="2C04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7"/>
  </w:num>
  <w:num w:numId="5">
    <w:abstractNumId w:val="3"/>
  </w:num>
  <w:num w:numId="6">
    <w:abstractNumId w:val="1"/>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1C6A68"/>
    <w:rsid w:val="00007909"/>
    <w:rsid w:val="0001319D"/>
    <w:rsid w:val="00016007"/>
    <w:rsid w:val="000172FF"/>
    <w:rsid w:val="000207BD"/>
    <w:rsid w:val="00025A4B"/>
    <w:rsid w:val="00061ED4"/>
    <w:rsid w:val="00064C47"/>
    <w:rsid w:val="000660C7"/>
    <w:rsid w:val="00073511"/>
    <w:rsid w:val="00075992"/>
    <w:rsid w:val="000A0F09"/>
    <w:rsid w:val="000B6987"/>
    <w:rsid w:val="000B7B41"/>
    <w:rsid w:val="000D5C8C"/>
    <w:rsid w:val="000D7F5C"/>
    <w:rsid w:val="000D7FA6"/>
    <w:rsid w:val="000E226A"/>
    <w:rsid w:val="000E314F"/>
    <w:rsid w:val="000E4A65"/>
    <w:rsid w:val="000F29A4"/>
    <w:rsid w:val="0010319F"/>
    <w:rsid w:val="00116C11"/>
    <w:rsid w:val="00117F12"/>
    <w:rsid w:val="00120EF8"/>
    <w:rsid w:val="00153EDF"/>
    <w:rsid w:val="001742E1"/>
    <w:rsid w:val="00192941"/>
    <w:rsid w:val="0019583E"/>
    <w:rsid w:val="001B244F"/>
    <w:rsid w:val="001C5479"/>
    <w:rsid w:val="001C6A68"/>
    <w:rsid w:val="001D08BA"/>
    <w:rsid w:val="001E4940"/>
    <w:rsid w:val="001F05B9"/>
    <w:rsid w:val="001F3C8E"/>
    <w:rsid w:val="00201BE2"/>
    <w:rsid w:val="002054A4"/>
    <w:rsid w:val="00206884"/>
    <w:rsid w:val="002079D6"/>
    <w:rsid w:val="00214826"/>
    <w:rsid w:val="00217FE2"/>
    <w:rsid w:val="00220A02"/>
    <w:rsid w:val="00231F71"/>
    <w:rsid w:val="0023740C"/>
    <w:rsid w:val="00240BDB"/>
    <w:rsid w:val="00263EB3"/>
    <w:rsid w:val="0028265F"/>
    <w:rsid w:val="0029345D"/>
    <w:rsid w:val="002970CE"/>
    <w:rsid w:val="002A5210"/>
    <w:rsid w:val="002A5A33"/>
    <w:rsid w:val="002B1852"/>
    <w:rsid w:val="002B2122"/>
    <w:rsid w:val="00302F04"/>
    <w:rsid w:val="00304801"/>
    <w:rsid w:val="00315EEB"/>
    <w:rsid w:val="003202A6"/>
    <w:rsid w:val="0033047F"/>
    <w:rsid w:val="00336D76"/>
    <w:rsid w:val="003442AC"/>
    <w:rsid w:val="0035383D"/>
    <w:rsid w:val="00360972"/>
    <w:rsid w:val="00382087"/>
    <w:rsid w:val="003958DD"/>
    <w:rsid w:val="003A0422"/>
    <w:rsid w:val="003A6434"/>
    <w:rsid w:val="003C0C11"/>
    <w:rsid w:val="003D15C8"/>
    <w:rsid w:val="003D3F48"/>
    <w:rsid w:val="003F159C"/>
    <w:rsid w:val="00401215"/>
    <w:rsid w:val="004057DF"/>
    <w:rsid w:val="004206B4"/>
    <w:rsid w:val="0043325B"/>
    <w:rsid w:val="004527F9"/>
    <w:rsid w:val="00455D7C"/>
    <w:rsid w:val="00462536"/>
    <w:rsid w:val="00464EA9"/>
    <w:rsid w:val="00466CDC"/>
    <w:rsid w:val="004731F1"/>
    <w:rsid w:val="00477F21"/>
    <w:rsid w:val="004817CA"/>
    <w:rsid w:val="00493F23"/>
    <w:rsid w:val="004A57BA"/>
    <w:rsid w:val="004A6BEB"/>
    <w:rsid w:val="004B0F3D"/>
    <w:rsid w:val="004C0FE0"/>
    <w:rsid w:val="004D4260"/>
    <w:rsid w:val="004E0C3E"/>
    <w:rsid w:val="004F4E4D"/>
    <w:rsid w:val="0052494C"/>
    <w:rsid w:val="005304E7"/>
    <w:rsid w:val="00530F55"/>
    <w:rsid w:val="00550A2F"/>
    <w:rsid w:val="005517F5"/>
    <w:rsid w:val="005565E2"/>
    <w:rsid w:val="00572154"/>
    <w:rsid w:val="0057435C"/>
    <w:rsid w:val="00574FFC"/>
    <w:rsid w:val="00577824"/>
    <w:rsid w:val="005872FE"/>
    <w:rsid w:val="00595CE1"/>
    <w:rsid w:val="005A7DEF"/>
    <w:rsid w:val="005B1871"/>
    <w:rsid w:val="005C4C5C"/>
    <w:rsid w:val="005C5AAB"/>
    <w:rsid w:val="005D4297"/>
    <w:rsid w:val="00600D56"/>
    <w:rsid w:val="0061464E"/>
    <w:rsid w:val="00633946"/>
    <w:rsid w:val="00634141"/>
    <w:rsid w:val="00645985"/>
    <w:rsid w:val="0065023D"/>
    <w:rsid w:val="00657CDE"/>
    <w:rsid w:val="006603E6"/>
    <w:rsid w:val="00664CE4"/>
    <w:rsid w:val="00665D08"/>
    <w:rsid w:val="00677194"/>
    <w:rsid w:val="00681EA8"/>
    <w:rsid w:val="00683F9A"/>
    <w:rsid w:val="00692367"/>
    <w:rsid w:val="006A356F"/>
    <w:rsid w:val="006A57C6"/>
    <w:rsid w:val="006D0F0D"/>
    <w:rsid w:val="006E2B8B"/>
    <w:rsid w:val="006F4977"/>
    <w:rsid w:val="00710A06"/>
    <w:rsid w:val="0074651E"/>
    <w:rsid w:val="007540FE"/>
    <w:rsid w:val="007576F4"/>
    <w:rsid w:val="00774F42"/>
    <w:rsid w:val="00777923"/>
    <w:rsid w:val="007830E5"/>
    <w:rsid w:val="00783984"/>
    <w:rsid w:val="007943B6"/>
    <w:rsid w:val="007B1CAB"/>
    <w:rsid w:val="007C70A4"/>
    <w:rsid w:val="007D5A3B"/>
    <w:rsid w:val="007F643D"/>
    <w:rsid w:val="007F794D"/>
    <w:rsid w:val="008029C4"/>
    <w:rsid w:val="008121E8"/>
    <w:rsid w:val="00823202"/>
    <w:rsid w:val="0083017F"/>
    <w:rsid w:val="00831F96"/>
    <w:rsid w:val="00840F34"/>
    <w:rsid w:val="00863C63"/>
    <w:rsid w:val="00884437"/>
    <w:rsid w:val="00891914"/>
    <w:rsid w:val="00892229"/>
    <w:rsid w:val="008B05C7"/>
    <w:rsid w:val="008D22D2"/>
    <w:rsid w:val="008D2B05"/>
    <w:rsid w:val="008E6C1A"/>
    <w:rsid w:val="008F04DA"/>
    <w:rsid w:val="00900E13"/>
    <w:rsid w:val="00912826"/>
    <w:rsid w:val="0092147A"/>
    <w:rsid w:val="00925C8A"/>
    <w:rsid w:val="00926597"/>
    <w:rsid w:val="00931070"/>
    <w:rsid w:val="00936FA9"/>
    <w:rsid w:val="00973385"/>
    <w:rsid w:val="00980BF6"/>
    <w:rsid w:val="0098729E"/>
    <w:rsid w:val="00991BDC"/>
    <w:rsid w:val="00992A0D"/>
    <w:rsid w:val="00994B46"/>
    <w:rsid w:val="00996FFA"/>
    <w:rsid w:val="009A4C90"/>
    <w:rsid w:val="009B2287"/>
    <w:rsid w:val="009C21C7"/>
    <w:rsid w:val="009C3BB8"/>
    <w:rsid w:val="009D1B55"/>
    <w:rsid w:val="009D1C90"/>
    <w:rsid w:val="009D2372"/>
    <w:rsid w:val="009D24FD"/>
    <w:rsid w:val="009E080F"/>
    <w:rsid w:val="009F08BB"/>
    <w:rsid w:val="00A02A9C"/>
    <w:rsid w:val="00A13A1E"/>
    <w:rsid w:val="00A20F88"/>
    <w:rsid w:val="00A236E2"/>
    <w:rsid w:val="00A236E7"/>
    <w:rsid w:val="00A23D2A"/>
    <w:rsid w:val="00A31912"/>
    <w:rsid w:val="00A35C6B"/>
    <w:rsid w:val="00A535C0"/>
    <w:rsid w:val="00A658F4"/>
    <w:rsid w:val="00A66F74"/>
    <w:rsid w:val="00A67A7D"/>
    <w:rsid w:val="00A81B50"/>
    <w:rsid w:val="00A9492B"/>
    <w:rsid w:val="00A94BCE"/>
    <w:rsid w:val="00AB1498"/>
    <w:rsid w:val="00AB7A1A"/>
    <w:rsid w:val="00AC079B"/>
    <w:rsid w:val="00AC56CF"/>
    <w:rsid w:val="00AE691E"/>
    <w:rsid w:val="00AE6C38"/>
    <w:rsid w:val="00B0685A"/>
    <w:rsid w:val="00B12347"/>
    <w:rsid w:val="00B207A3"/>
    <w:rsid w:val="00B43A35"/>
    <w:rsid w:val="00B576FB"/>
    <w:rsid w:val="00B6207F"/>
    <w:rsid w:val="00B6409E"/>
    <w:rsid w:val="00B65D57"/>
    <w:rsid w:val="00B746E5"/>
    <w:rsid w:val="00B765B5"/>
    <w:rsid w:val="00B86571"/>
    <w:rsid w:val="00B93E14"/>
    <w:rsid w:val="00B9767D"/>
    <w:rsid w:val="00BA5BE1"/>
    <w:rsid w:val="00BA70AF"/>
    <w:rsid w:val="00BC4456"/>
    <w:rsid w:val="00BC4677"/>
    <w:rsid w:val="00BC4D14"/>
    <w:rsid w:val="00BC6776"/>
    <w:rsid w:val="00BC7419"/>
    <w:rsid w:val="00BD0D4F"/>
    <w:rsid w:val="00BD2398"/>
    <w:rsid w:val="00BD3022"/>
    <w:rsid w:val="00BD5ED5"/>
    <w:rsid w:val="00BE1BE8"/>
    <w:rsid w:val="00C0086B"/>
    <w:rsid w:val="00C23F9E"/>
    <w:rsid w:val="00C321E6"/>
    <w:rsid w:val="00C47254"/>
    <w:rsid w:val="00C53513"/>
    <w:rsid w:val="00C63FF0"/>
    <w:rsid w:val="00C72D29"/>
    <w:rsid w:val="00C77578"/>
    <w:rsid w:val="00C778FF"/>
    <w:rsid w:val="00C81594"/>
    <w:rsid w:val="00C82937"/>
    <w:rsid w:val="00C82B82"/>
    <w:rsid w:val="00C9550B"/>
    <w:rsid w:val="00CA1BBD"/>
    <w:rsid w:val="00CA34ED"/>
    <w:rsid w:val="00CB0445"/>
    <w:rsid w:val="00CB0473"/>
    <w:rsid w:val="00CB07AD"/>
    <w:rsid w:val="00CD0AD6"/>
    <w:rsid w:val="00CD5793"/>
    <w:rsid w:val="00CE4E55"/>
    <w:rsid w:val="00CF34C8"/>
    <w:rsid w:val="00D13734"/>
    <w:rsid w:val="00D24E62"/>
    <w:rsid w:val="00D344D7"/>
    <w:rsid w:val="00D36587"/>
    <w:rsid w:val="00D37722"/>
    <w:rsid w:val="00D43DDD"/>
    <w:rsid w:val="00D50209"/>
    <w:rsid w:val="00D5051E"/>
    <w:rsid w:val="00D50C10"/>
    <w:rsid w:val="00D75594"/>
    <w:rsid w:val="00D93401"/>
    <w:rsid w:val="00D965C7"/>
    <w:rsid w:val="00DA1A3A"/>
    <w:rsid w:val="00DA2B6D"/>
    <w:rsid w:val="00DB00BB"/>
    <w:rsid w:val="00DB26F3"/>
    <w:rsid w:val="00DC27C8"/>
    <w:rsid w:val="00DC3C17"/>
    <w:rsid w:val="00DC4DB9"/>
    <w:rsid w:val="00DD178E"/>
    <w:rsid w:val="00DD1839"/>
    <w:rsid w:val="00DD1BD4"/>
    <w:rsid w:val="00E16F94"/>
    <w:rsid w:val="00E23734"/>
    <w:rsid w:val="00E26E21"/>
    <w:rsid w:val="00E4480E"/>
    <w:rsid w:val="00E53529"/>
    <w:rsid w:val="00E57EA9"/>
    <w:rsid w:val="00E65EB0"/>
    <w:rsid w:val="00E91236"/>
    <w:rsid w:val="00E95FB0"/>
    <w:rsid w:val="00EA4452"/>
    <w:rsid w:val="00EE3F53"/>
    <w:rsid w:val="00EF0A74"/>
    <w:rsid w:val="00EF2A89"/>
    <w:rsid w:val="00F0361B"/>
    <w:rsid w:val="00F11484"/>
    <w:rsid w:val="00F22CEC"/>
    <w:rsid w:val="00F25176"/>
    <w:rsid w:val="00F41152"/>
    <w:rsid w:val="00F45814"/>
    <w:rsid w:val="00F55C00"/>
    <w:rsid w:val="00F55DC2"/>
    <w:rsid w:val="00F662F5"/>
    <w:rsid w:val="00F7301C"/>
    <w:rsid w:val="00F82B82"/>
    <w:rsid w:val="00F94C12"/>
    <w:rsid w:val="00F9583F"/>
    <w:rsid w:val="00FB1D49"/>
    <w:rsid w:val="00FC7F43"/>
    <w:rsid w:val="00FD5468"/>
    <w:rsid w:val="00FD794D"/>
    <w:rsid w:val="00FF0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5D08"/>
    <w:pPr>
      <w:tabs>
        <w:tab w:val="center" w:pos="4680"/>
        <w:tab w:val="right" w:pos="9360"/>
      </w:tabs>
    </w:pPr>
  </w:style>
  <w:style w:type="character" w:customStyle="1" w:styleId="HeaderChar">
    <w:name w:val="Header Char"/>
    <w:basedOn w:val="DefaultParagraphFont"/>
    <w:link w:val="Header"/>
    <w:uiPriority w:val="99"/>
    <w:semiHidden/>
    <w:rsid w:val="00665D08"/>
    <w:rPr>
      <w:sz w:val="22"/>
      <w:szCs w:val="22"/>
    </w:rPr>
  </w:style>
  <w:style w:type="paragraph" w:styleId="Footer">
    <w:name w:val="footer"/>
    <w:basedOn w:val="Normal"/>
    <w:link w:val="FooterChar"/>
    <w:uiPriority w:val="99"/>
    <w:unhideWhenUsed/>
    <w:rsid w:val="00665D08"/>
    <w:pPr>
      <w:tabs>
        <w:tab w:val="center" w:pos="4680"/>
        <w:tab w:val="right" w:pos="9360"/>
      </w:tabs>
    </w:pPr>
  </w:style>
  <w:style w:type="character" w:customStyle="1" w:styleId="FooterChar">
    <w:name w:val="Footer Char"/>
    <w:basedOn w:val="DefaultParagraphFont"/>
    <w:link w:val="Footer"/>
    <w:uiPriority w:val="99"/>
    <w:rsid w:val="00665D08"/>
    <w:rPr>
      <w:sz w:val="22"/>
      <w:szCs w:val="22"/>
    </w:rPr>
  </w:style>
  <w:style w:type="character" w:styleId="CommentReference">
    <w:name w:val="annotation reference"/>
    <w:basedOn w:val="DefaultParagraphFont"/>
    <w:uiPriority w:val="99"/>
    <w:semiHidden/>
    <w:unhideWhenUsed/>
    <w:rsid w:val="00F22CEC"/>
    <w:rPr>
      <w:sz w:val="16"/>
      <w:szCs w:val="16"/>
    </w:rPr>
  </w:style>
  <w:style w:type="paragraph" w:styleId="CommentText">
    <w:name w:val="annotation text"/>
    <w:basedOn w:val="Normal"/>
    <w:link w:val="CommentTextChar"/>
    <w:uiPriority w:val="99"/>
    <w:semiHidden/>
    <w:unhideWhenUsed/>
    <w:rsid w:val="00F22CEC"/>
    <w:rPr>
      <w:sz w:val="20"/>
      <w:szCs w:val="20"/>
    </w:rPr>
  </w:style>
  <w:style w:type="character" w:customStyle="1" w:styleId="CommentTextChar">
    <w:name w:val="Comment Text Char"/>
    <w:basedOn w:val="DefaultParagraphFont"/>
    <w:link w:val="CommentText"/>
    <w:uiPriority w:val="99"/>
    <w:semiHidden/>
    <w:rsid w:val="00F22CEC"/>
  </w:style>
  <w:style w:type="paragraph" w:styleId="CommentSubject">
    <w:name w:val="annotation subject"/>
    <w:basedOn w:val="CommentText"/>
    <w:next w:val="CommentText"/>
    <w:link w:val="CommentSubjectChar"/>
    <w:uiPriority w:val="99"/>
    <w:semiHidden/>
    <w:unhideWhenUsed/>
    <w:rsid w:val="00F22CEC"/>
    <w:rPr>
      <w:b/>
      <w:bCs/>
    </w:rPr>
  </w:style>
  <w:style w:type="character" w:customStyle="1" w:styleId="CommentSubjectChar">
    <w:name w:val="Comment Subject Char"/>
    <w:basedOn w:val="CommentTextChar"/>
    <w:link w:val="CommentSubject"/>
    <w:uiPriority w:val="99"/>
    <w:semiHidden/>
    <w:rsid w:val="00F22CEC"/>
    <w:rPr>
      <w:b/>
      <w:bCs/>
    </w:rPr>
  </w:style>
  <w:style w:type="paragraph" w:styleId="BalloonText">
    <w:name w:val="Balloon Text"/>
    <w:basedOn w:val="Normal"/>
    <w:link w:val="BalloonTextChar"/>
    <w:uiPriority w:val="99"/>
    <w:semiHidden/>
    <w:unhideWhenUsed/>
    <w:rsid w:val="00F2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EC"/>
    <w:rPr>
      <w:rFonts w:ascii="Tahoma" w:hAnsi="Tahoma" w:cs="Tahoma"/>
      <w:sz w:val="16"/>
      <w:szCs w:val="16"/>
    </w:rPr>
  </w:style>
  <w:style w:type="paragraph" w:styleId="ListParagraph">
    <w:name w:val="List Paragraph"/>
    <w:basedOn w:val="Normal"/>
    <w:uiPriority w:val="34"/>
    <w:qFormat/>
    <w:rsid w:val="00231F71"/>
    <w:pPr>
      <w:ind w:left="720"/>
      <w:contextualSpacing/>
    </w:pPr>
  </w:style>
  <w:style w:type="table" w:styleId="TableGrid">
    <w:name w:val="Table Grid"/>
    <w:basedOn w:val="TableNormal"/>
    <w:uiPriority w:val="59"/>
    <w:rsid w:val="003442A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3394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5D08"/>
    <w:pPr>
      <w:tabs>
        <w:tab w:val="center" w:pos="4680"/>
        <w:tab w:val="right" w:pos="9360"/>
      </w:tabs>
    </w:pPr>
  </w:style>
  <w:style w:type="character" w:customStyle="1" w:styleId="HeaderChar">
    <w:name w:val="Header Char"/>
    <w:basedOn w:val="DefaultParagraphFont"/>
    <w:link w:val="Header"/>
    <w:uiPriority w:val="99"/>
    <w:semiHidden/>
    <w:rsid w:val="00665D08"/>
    <w:rPr>
      <w:sz w:val="22"/>
      <w:szCs w:val="22"/>
    </w:rPr>
  </w:style>
  <w:style w:type="paragraph" w:styleId="Footer">
    <w:name w:val="footer"/>
    <w:basedOn w:val="Normal"/>
    <w:link w:val="FooterChar"/>
    <w:uiPriority w:val="99"/>
    <w:unhideWhenUsed/>
    <w:rsid w:val="00665D08"/>
    <w:pPr>
      <w:tabs>
        <w:tab w:val="center" w:pos="4680"/>
        <w:tab w:val="right" w:pos="9360"/>
      </w:tabs>
    </w:pPr>
  </w:style>
  <w:style w:type="character" w:customStyle="1" w:styleId="FooterChar">
    <w:name w:val="Footer Char"/>
    <w:basedOn w:val="DefaultParagraphFont"/>
    <w:link w:val="Footer"/>
    <w:uiPriority w:val="99"/>
    <w:rsid w:val="00665D08"/>
    <w:rPr>
      <w:sz w:val="22"/>
      <w:szCs w:val="22"/>
    </w:rPr>
  </w:style>
  <w:style w:type="character" w:styleId="CommentReference">
    <w:name w:val="annotation reference"/>
    <w:basedOn w:val="DefaultParagraphFont"/>
    <w:uiPriority w:val="99"/>
    <w:semiHidden/>
    <w:unhideWhenUsed/>
    <w:rsid w:val="00F22CEC"/>
    <w:rPr>
      <w:sz w:val="16"/>
      <w:szCs w:val="16"/>
    </w:rPr>
  </w:style>
  <w:style w:type="paragraph" w:styleId="CommentText">
    <w:name w:val="annotation text"/>
    <w:basedOn w:val="Normal"/>
    <w:link w:val="CommentTextChar"/>
    <w:uiPriority w:val="99"/>
    <w:semiHidden/>
    <w:unhideWhenUsed/>
    <w:rsid w:val="00F22CEC"/>
    <w:rPr>
      <w:sz w:val="20"/>
      <w:szCs w:val="20"/>
    </w:rPr>
  </w:style>
  <w:style w:type="character" w:customStyle="1" w:styleId="CommentTextChar">
    <w:name w:val="Comment Text Char"/>
    <w:basedOn w:val="DefaultParagraphFont"/>
    <w:link w:val="CommentText"/>
    <w:uiPriority w:val="99"/>
    <w:semiHidden/>
    <w:rsid w:val="00F22CEC"/>
  </w:style>
  <w:style w:type="paragraph" w:styleId="CommentSubject">
    <w:name w:val="annotation subject"/>
    <w:basedOn w:val="CommentText"/>
    <w:next w:val="CommentText"/>
    <w:link w:val="CommentSubjectChar"/>
    <w:uiPriority w:val="99"/>
    <w:semiHidden/>
    <w:unhideWhenUsed/>
    <w:rsid w:val="00F22CEC"/>
    <w:rPr>
      <w:b/>
      <w:bCs/>
    </w:rPr>
  </w:style>
  <w:style w:type="character" w:customStyle="1" w:styleId="CommentSubjectChar">
    <w:name w:val="Comment Subject Char"/>
    <w:basedOn w:val="CommentTextChar"/>
    <w:link w:val="CommentSubject"/>
    <w:uiPriority w:val="99"/>
    <w:semiHidden/>
    <w:rsid w:val="00F22CEC"/>
    <w:rPr>
      <w:b/>
      <w:bCs/>
    </w:rPr>
  </w:style>
  <w:style w:type="paragraph" w:styleId="BalloonText">
    <w:name w:val="Balloon Text"/>
    <w:basedOn w:val="Normal"/>
    <w:link w:val="BalloonTextChar"/>
    <w:uiPriority w:val="99"/>
    <w:semiHidden/>
    <w:unhideWhenUsed/>
    <w:rsid w:val="00F2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EC"/>
    <w:rPr>
      <w:rFonts w:ascii="Tahoma" w:hAnsi="Tahoma" w:cs="Tahoma"/>
      <w:sz w:val="16"/>
      <w:szCs w:val="16"/>
    </w:rPr>
  </w:style>
  <w:style w:type="paragraph" w:styleId="ListParagraph">
    <w:name w:val="List Paragraph"/>
    <w:basedOn w:val="Normal"/>
    <w:uiPriority w:val="34"/>
    <w:qFormat/>
    <w:rsid w:val="00231F71"/>
    <w:pPr>
      <w:ind w:left="720"/>
      <w:contextualSpacing/>
    </w:pPr>
  </w:style>
  <w:style w:type="table" w:styleId="TableGrid">
    <w:name w:val="Table Grid"/>
    <w:basedOn w:val="TableNormal"/>
    <w:uiPriority w:val="59"/>
    <w:rsid w:val="003442A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33946"/>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A3DADFE-DC7F-46C6-93F1-5DD672FA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11070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rxi02</dc:creator>
  <cp:lastModifiedBy>rxi02</cp:lastModifiedBy>
  <cp:revision>15</cp:revision>
  <cp:lastPrinted>2013-01-04T19:28:00Z</cp:lastPrinted>
  <dcterms:created xsi:type="dcterms:W3CDTF">2013-01-29T18:41:00Z</dcterms:created>
  <dcterms:modified xsi:type="dcterms:W3CDTF">2013-01-29T20:51:00Z</dcterms:modified>
</cp:coreProperties>
</file>