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EEF" w:rsidRDefault="00462EEF">
      <w:pPr>
        <w:rPr>
          <w:sz w:val="28"/>
          <w:szCs w:val="28"/>
        </w:rPr>
      </w:pPr>
    </w:p>
    <w:p w:rsidR="00462EEF" w:rsidRDefault="00462EEF">
      <w:pPr>
        <w:rPr>
          <w:sz w:val="28"/>
          <w:szCs w:val="28"/>
        </w:rPr>
      </w:pPr>
    </w:p>
    <w:p w:rsidR="00462EEF" w:rsidRDefault="00462EEF">
      <w:pPr>
        <w:rPr>
          <w:sz w:val="28"/>
          <w:szCs w:val="28"/>
        </w:rPr>
      </w:pPr>
    </w:p>
    <w:p w:rsidR="00462EEF" w:rsidRDefault="00462EEF" w:rsidP="00462EEF">
      <w:pPr>
        <w:jc w:val="center"/>
        <w:rPr>
          <w:b/>
          <w:sz w:val="28"/>
          <w:szCs w:val="28"/>
        </w:rPr>
      </w:pPr>
    </w:p>
    <w:p w:rsidR="00462EEF" w:rsidRDefault="00462EEF" w:rsidP="00462EEF">
      <w:pPr>
        <w:jc w:val="center"/>
        <w:rPr>
          <w:b/>
          <w:sz w:val="28"/>
          <w:szCs w:val="28"/>
        </w:rPr>
      </w:pPr>
    </w:p>
    <w:p w:rsidR="00462EEF" w:rsidRDefault="00462EEF" w:rsidP="00462EEF">
      <w:pPr>
        <w:jc w:val="center"/>
        <w:rPr>
          <w:b/>
          <w:sz w:val="28"/>
          <w:szCs w:val="28"/>
        </w:rPr>
      </w:pPr>
    </w:p>
    <w:p w:rsidR="00462EEF" w:rsidRDefault="00462EEF" w:rsidP="00462EEF">
      <w:pPr>
        <w:jc w:val="center"/>
        <w:rPr>
          <w:b/>
          <w:sz w:val="28"/>
          <w:szCs w:val="28"/>
        </w:rPr>
      </w:pPr>
    </w:p>
    <w:p w:rsidR="00462EEF" w:rsidRDefault="00462EEF" w:rsidP="00462EEF">
      <w:pPr>
        <w:jc w:val="center"/>
        <w:rPr>
          <w:b/>
          <w:sz w:val="28"/>
          <w:szCs w:val="28"/>
        </w:rPr>
      </w:pPr>
    </w:p>
    <w:p w:rsidR="009D1300" w:rsidRDefault="009D1300" w:rsidP="00462EEF">
      <w:pPr>
        <w:jc w:val="center"/>
        <w:rPr>
          <w:b/>
          <w:sz w:val="36"/>
          <w:szCs w:val="36"/>
        </w:rPr>
      </w:pPr>
      <w:r>
        <w:rPr>
          <w:b/>
          <w:sz w:val="36"/>
          <w:szCs w:val="36"/>
        </w:rPr>
        <w:t>Invitation to Participat</w:t>
      </w:r>
      <w:r w:rsidR="00276DBE">
        <w:rPr>
          <w:b/>
          <w:sz w:val="36"/>
          <w:szCs w:val="36"/>
        </w:rPr>
        <w:t>e</w:t>
      </w:r>
      <w:r>
        <w:rPr>
          <w:b/>
          <w:sz w:val="36"/>
          <w:szCs w:val="36"/>
        </w:rPr>
        <w:t xml:space="preserve"> </w:t>
      </w:r>
    </w:p>
    <w:p w:rsidR="00462EEF" w:rsidRPr="00462EEF" w:rsidRDefault="00B238E1" w:rsidP="00462EEF">
      <w:pPr>
        <w:jc w:val="center"/>
        <w:rPr>
          <w:b/>
          <w:sz w:val="36"/>
          <w:szCs w:val="36"/>
        </w:rPr>
      </w:pPr>
      <w:proofErr w:type="gramStart"/>
      <w:r>
        <w:rPr>
          <w:b/>
          <w:sz w:val="36"/>
          <w:szCs w:val="36"/>
        </w:rPr>
        <w:t>in</w:t>
      </w:r>
      <w:proofErr w:type="gramEnd"/>
      <w:r>
        <w:rPr>
          <w:b/>
          <w:sz w:val="36"/>
          <w:szCs w:val="36"/>
        </w:rPr>
        <w:t xml:space="preserve"> the </w:t>
      </w:r>
    </w:p>
    <w:p w:rsidR="00462EEF" w:rsidRPr="00462EEF" w:rsidRDefault="00462EEF" w:rsidP="00462EEF">
      <w:pPr>
        <w:jc w:val="center"/>
        <w:rPr>
          <w:b/>
          <w:sz w:val="36"/>
          <w:szCs w:val="36"/>
        </w:rPr>
      </w:pPr>
      <w:r w:rsidRPr="00462EEF">
        <w:rPr>
          <w:b/>
          <w:sz w:val="36"/>
          <w:szCs w:val="36"/>
        </w:rPr>
        <w:t>New York Health Benefit Exchange</w:t>
      </w:r>
    </w:p>
    <w:p w:rsidR="00462EEF" w:rsidRPr="00462EEF" w:rsidRDefault="00462EEF" w:rsidP="00462EEF">
      <w:pPr>
        <w:jc w:val="center"/>
        <w:rPr>
          <w:b/>
          <w:sz w:val="36"/>
          <w:szCs w:val="36"/>
        </w:rPr>
      </w:pPr>
    </w:p>
    <w:p w:rsidR="00462EEF" w:rsidRDefault="00462EEF" w:rsidP="00462EEF">
      <w:pPr>
        <w:tabs>
          <w:tab w:val="left" w:pos="2025"/>
        </w:tabs>
        <w:jc w:val="center"/>
        <w:rPr>
          <w:b/>
          <w:sz w:val="36"/>
          <w:szCs w:val="36"/>
        </w:rPr>
      </w:pPr>
      <w:r w:rsidRPr="00462EEF">
        <w:rPr>
          <w:b/>
          <w:sz w:val="36"/>
          <w:szCs w:val="36"/>
        </w:rPr>
        <w:t xml:space="preserve">January </w:t>
      </w:r>
      <w:r w:rsidR="00D2748A">
        <w:rPr>
          <w:b/>
          <w:sz w:val="36"/>
          <w:szCs w:val="36"/>
        </w:rPr>
        <w:t>31</w:t>
      </w:r>
      <w:r w:rsidR="009D1300">
        <w:rPr>
          <w:b/>
          <w:sz w:val="36"/>
          <w:szCs w:val="36"/>
        </w:rPr>
        <w:t xml:space="preserve">, </w:t>
      </w:r>
      <w:r w:rsidRPr="00462EEF">
        <w:rPr>
          <w:b/>
          <w:sz w:val="36"/>
          <w:szCs w:val="36"/>
        </w:rPr>
        <w:t>2013</w:t>
      </w:r>
    </w:p>
    <w:p w:rsidR="0053044C" w:rsidRDefault="0053044C" w:rsidP="00462EEF">
      <w:pPr>
        <w:tabs>
          <w:tab w:val="left" w:pos="2025"/>
        </w:tabs>
        <w:jc w:val="center"/>
        <w:rPr>
          <w:b/>
          <w:sz w:val="36"/>
          <w:szCs w:val="36"/>
        </w:rPr>
      </w:pPr>
    </w:p>
    <w:p w:rsidR="0053044C" w:rsidRDefault="0053044C" w:rsidP="00462EEF">
      <w:pPr>
        <w:tabs>
          <w:tab w:val="left" w:pos="2025"/>
        </w:tabs>
        <w:jc w:val="center"/>
        <w:rPr>
          <w:b/>
          <w:sz w:val="36"/>
          <w:szCs w:val="36"/>
        </w:rPr>
      </w:pPr>
    </w:p>
    <w:p w:rsidR="0053044C" w:rsidRDefault="0053044C" w:rsidP="00462EEF">
      <w:pPr>
        <w:tabs>
          <w:tab w:val="left" w:pos="2025"/>
        </w:tabs>
        <w:jc w:val="center"/>
        <w:rPr>
          <w:b/>
          <w:sz w:val="36"/>
          <w:szCs w:val="36"/>
        </w:rPr>
      </w:pPr>
    </w:p>
    <w:p w:rsidR="0053044C" w:rsidRDefault="0053044C" w:rsidP="00462EEF">
      <w:pPr>
        <w:tabs>
          <w:tab w:val="left" w:pos="2025"/>
        </w:tabs>
        <w:jc w:val="center"/>
        <w:rPr>
          <w:b/>
          <w:sz w:val="36"/>
          <w:szCs w:val="36"/>
        </w:rPr>
      </w:pPr>
    </w:p>
    <w:p w:rsidR="0059477D" w:rsidRDefault="0059477D" w:rsidP="0059477D">
      <w:pPr>
        <w:tabs>
          <w:tab w:val="left" w:pos="2025"/>
        </w:tabs>
        <w:jc w:val="center"/>
        <w:rPr>
          <w:b/>
          <w:sz w:val="36"/>
          <w:szCs w:val="36"/>
        </w:rPr>
      </w:pPr>
    </w:p>
    <w:p w:rsidR="0059477D" w:rsidRDefault="0059477D" w:rsidP="0059477D">
      <w:pPr>
        <w:tabs>
          <w:tab w:val="left" w:pos="2025"/>
        </w:tabs>
        <w:jc w:val="center"/>
        <w:rPr>
          <w:b/>
          <w:sz w:val="36"/>
          <w:szCs w:val="36"/>
        </w:rPr>
      </w:pPr>
    </w:p>
    <w:p w:rsidR="00B238E1" w:rsidRPr="00B238E1" w:rsidRDefault="00B238E1" w:rsidP="00B238E1">
      <w:pPr>
        <w:autoSpaceDE w:val="0"/>
        <w:autoSpaceDN w:val="0"/>
        <w:adjustRightInd w:val="0"/>
        <w:rPr>
          <w:rFonts w:ascii="Arial" w:hAnsi="Arial" w:cs="Arial"/>
          <w:color w:val="000000"/>
          <w:sz w:val="24"/>
          <w:szCs w:val="24"/>
        </w:rPr>
      </w:pPr>
    </w:p>
    <w:p w:rsidR="00B238E1" w:rsidRDefault="00B238E1" w:rsidP="00B238E1">
      <w:pPr>
        <w:autoSpaceDE w:val="0"/>
        <w:autoSpaceDN w:val="0"/>
        <w:adjustRightInd w:val="0"/>
        <w:spacing w:after="794" w:line="323" w:lineRule="atLeast"/>
        <w:jc w:val="center"/>
        <w:rPr>
          <w:rFonts w:ascii="Arial" w:hAnsi="Arial" w:cs="Arial"/>
          <w:color w:val="000000"/>
          <w:sz w:val="28"/>
          <w:szCs w:val="28"/>
        </w:rPr>
      </w:pPr>
      <w:r w:rsidRPr="00B238E1">
        <w:rPr>
          <w:rFonts w:ascii="Arial" w:hAnsi="Arial" w:cs="Times New Roman"/>
          <w:sz w:val="24"/>
          <w:szCs w:val="24"/>
        </w:rPr>
        <w:t xml:space="preserve"> </w:t>
      </w:r>
      <w:r w:rsidRPr="00B238E1">
        <w:rPr>
          <w:rFonts w:ascii="Arial" w:hAnsi="Arial" w:cs="Arial"/>
          <w:color w:val="000000"/>
          <w:sz w:val="28"/>
          <w:szCs w:val="28"/>
        </w:rPr>
        <w:t xml:space="preserve">NEW YORK STATE DEPARTMENT OF HEALTH </w:t>
      </w:r>
    </w:p>
    <w:p w:rsidR="00B238E1" w:rsidRPr="00B238E1" w:rsidRDefault="00B238E1" w:rsidP="00B238E1">
      <w:pPr>
        <w:autoSpaceDE w:val="0"/>
        <w:autoSpaceDN w:val="0"/>
        <w:adjustRightInd w:val="0"/>
        <w:spacing w:after="794" w:line="323" w:lineRule="atLeast"/>
        <w:jc w:val="center"/>
        <w:rPr>
          <w:rFonts w:ascii="Arial" w:hAnsi="Arial" w:cs="Arial"/>
          <w:color w:val="000000"/>
          <w:sz w:val="28"/>
          <w:szCs w:val="28"/>
        </w:rPr>
      </w:pPr>
      <w:r w:rsidRPr="00B238E1">
        <w:rPr>
          <w:rFonts w:ascii="Arial" w:hAnsi="Arial" w:cs="Arial"/>
          <w:color w:val="000000"/>
          <w:sz w:val="28"/>
          <w:szCs w:val="28"/>
        </w:rPr>
        <w:t xml:space="preserve">Office of </w:t>
      </w:r>
      <w:r>
        <w:rPr>
          <w:rFonts w:ascii="Arial" w:hAnsi="Arial" w:cs="Arial"/>
          <w:color w:val="000000"/>
          <w:sz w:val="28"/>
          <w:szCs w:val="28"/>
        </w:rPr>
        <w:t>the New York Health Benefit Exchange</w:t>
      </w:r>
      <w:r w:rsidRPr="00B238E1">
        <w:rPr>
          <w:rFonts w:ascii="Arial" w:hAnsi="Arial" w:cs="Arial"/>
          <w:color w:val="000000"/>
          <w:sz w:val="28"/>
          <w:szCs w:val="28"/>
        </w:rPr>
        <w:t xml:space="preserve"> </w:t>
      </w:r>
    </w:p>
    <w:p w:rsidR="001F4F10" w:rsidRDefault="001F4F10">
      <w:pPr>
        <w:rPr>
          <w:rFonts w:ascii="Arial" w:hAnsi="Arial" w:cs="Arial"/>
          <w:b/>
          <w:bCs/>
          <w:color w:val="000000"/>
          <w:sz w:val="28"/>
          <w:szCs w:val="28"/>
          <w:u w:val="single"/>
        </w:rPr>
      </w:pPr>
      <w:r>
        <w:rPr>
          <w:rFonts w:ascii="Arial" w:hAnsi="Arial" w:cs="Arial"/>
          <w:b/>
          <w:bCs/>
          <w:color w:val="000000"/>
          <w:sz w:val="28"/>
          <w:szCs w:val="28"/>
          <w:u w:val="single"/>
        </w:rPr>
        <w:br w:type="page"/>
      </w:r>
    </w:p>
    <w:p w:rsidR="00B238E1" w:rsidRDefault="00B455AF" w:rsidP="00B238E1">
      <w:pPr>
        <w:tabs>
          <w:tab w:val="left" w:pos="2025"/>
        </w:tabs>
        <w:jc w:val="center"/>
        <w:rPr>
          <w:rFonts w:ascii="Arial" w:hAnsi="Arial" w:cs="Arial"/>
          <w:b/>
          <w:bCs/>
          <w:color w:val="000000"/>
          <w:sz w:val="24"/>
          <w:szCs w:val="24"/>
          <w:u w:val="single"/>
        </w:rPr>
      </w:pPr>
      <w:r w:rsidRPr="003B4F7B">
        <w:rPr>
          <w:rFonts w:ascii="Arial" w:hAnsi="Arial" w:cs="Arial"/>
          <w:b/>
          <w:bCs/>
          <w:color w:val="000000"/>
          <w:sz w:val="24"/>
          <w:szCs w:val="24"/>
          <w:u w:val="single"/>
        </w:rPr>
        <w:lastRenderedPageBreak/>
        <w:t>Schedule of Key Events</w:t>
      </w:r>
      <w:r w:rsidR="00B238E1" w:rsidRPr="00FA7C46">
        <w:rPr>
          <w:rFonts w:ascii="Arial" w:hAnsi="Arial" w:cs="Arial"/>
          <w:b/>
          <w:bCs/>
          <w:color w:val="000000"/>
          <w:sz w:val="24"/>
          <w:szCs w:val="24"/>
          <w:u w:val="single"/>
        </w:rPr>
        <w:t xml:space="preserve"> </w:t>
      </w:r>
    </w:p>
    <w:p w:rsidR="009D1300" w:rsidRPr="00FA7C46" w:rsidRDefault="009D1300" w:rsidP="00B238E1">
      <w:pPr>
        <w:tabs>
          <w:tab w:val="left" w:pos="2025"/>
        </w:tabs>
        <w:jc w:val="center"/>
        <w:rPr>
          <w:rFonts w:ascii="Arial" w:hAnsi="Arial" w:cs="Arial"/>
          <w:b/>
          <w:bCs/>
          <w:color w:val="000000"/>
          <w:sz w:val="24"/>
          <w:szCs w:val="24"/>
          <w:u w:val="single"/>
        </w:rPr>
      </w:pPr>
    </w:p>
    <w:p w:rsidR="001F4F10" w:rsidRPr="00FA7C46" w:rsidRDefault="001F4F10" w:rsidP="00B238E1">
      <w:pPr>
        <w:tabs>
          <w:tab w:val="left" w:pos="2025"/>
        </w:tabs>
        <w:jc w:val="center"/>
        <w:rPr>
          <w:rFonts w:ascii="Arial" w:hAnsi="Arial" w:cs="Arial"/>
          <w:b/>
          <w:bCs/>
          <w:color w:val="000000"/>
          <w:sz w:val="24"/>
          <w:szCs w:val="24"/>
          <w:u w:val="single"/>
        </w:rPr>
      </w:pPr>
    </w:p>
    <w:p w:rsidR="00B238E1" w:rsidRDefault="00B238E1" w:rsidP="002167F2">
      <w:pPr>
        <w:tabs>
          <w:tab w:val="left" w:pos="2025"/>
        </w:tabs>
        <w:jc w:val="both"/>
        <w:rPr>
          <w:rFonts w:ascii="Arial" w:hAnsi="Arial" w:cs="Arial"/>
          <w:color w:val="000000"/>
          <w:sz w:val="24"/>
          <w:szCs w:val="24"/>
        </w:rPr>
      </w:pPr>
      <w:r w:rsidRPr="00FA7C46">
        <w:rPr>
          <w:rFonts w:ascii="Arial" w:hAnsi="Arial" w:cs="Arial"/>
          <w:color w:val="000000"/>
          <w:sz w:val="24"/>
          <w:szCs w:val="24"/>
        </w:rPr>
        <w:t>Invitation Released................................................................................</w:t>
      </w:r>
      <w:r w:rsidR="00E86F94" w:rsidRPr="00FA7C46">
        <w:rPr>
          <w:rFonts w:ascii="Arial" w:hAnsi="Arial" w:cs="Arial"/>
          <w:color w:val="000000"/>
          <w:sz w:val="24"/>
          <w:szCs w:val="24"/>
        </w:rPr>
        <w:t>January</w:t>
      </w:r>
      <w:r w:rsidR="00D15450">
        <w:rPr>
          <w:rFonts w:ascii="Arial" w:hAnsi="Arial" w:cs="Arial"/>
          <w:color w:val="000000"/>
          <w:sz w:val="24"/>
          <w:szCs w:val="24"/>
        </w:rPr>
        <w:t xml:space="preserve"> </w:t>
      </w:r>
      <w:r w:rsidR="00A923B0">
        <w:rPr>
          <w:rFonts w:ascii="Arial" w:hAnsi="Arial" w:cs="Arial"/>
          <w:color w:val="000000"/>
          <w:sz w:val="24"/>
          <w:szCs w:val="24"/>
        </w:rPr>
        <w:t>3</w:t>
      </w:r>
      <w:r w:rsidR="00D2748A">
        <w:rPr>
          <w:rFonts w:ascii="Arial" w:hAnsi="Arial" w:cs="Arial"/>
          <w:color w:val="000000"/>
          <w:sz w:val="24"/>
          <w:szCs w:val="24"/>
        </w:rPr>
        <w:t>1</w:t>
      </w:r>
      <w:r w:rsidR="009D1300">
        <w:rPr>
          <w:rFonts w:ascii="Arial" w:hAnsi="Arial" w:cs="Arial"/>
          <w:color w:val="000000"/>
          <w:sz w:val="24"/>
          <w:szCs w:val="24"/>
        </w:rPr>
        <w:t>, 2013</w:t>
      </w:r>
    </w:p>
    <w:p w:rsidR="00FA7C46" w:rsidRPr="00FA7C46" w:rsidRDefault="00FA7C46" w:rsidP="002167F2">
      <w:pPr>
        <w:tabs>
          <w:tab w:val="left" w:pos="2025"/>
        </w:tabs>
        <w:jc w:val="both"/>
        <w:rPr>
          <w:rFonts w:ascii="Arial" w:hAnsi="Arial" w:cs="Arial"/>
          <w:color w:val="000000"/>
          <w:sz w:val="24"/>
          <w:szCs w:val="24"/>
        </w:rPr>
      </w:pPr>
    </w:p>
    <w:p w:rsidR="00C20A03" w:rsidRPr="00FA7C46" w:rsidRDefault="00C20A03" w:rsidP="002167F2">
      <w:pPr>
        <w:tabs>
          <w:tab w:val="left" w:pos="2025"/>
        </w:tabs>
        <w:jc w:val="both"/>
        <w:rPr>
          <w:rFonts w:ascii="Arial" w:hAnsi="Arial" w:cs="Arial"/>
          <w:color w:val="000000"/>
          <w:sz w:val="24"/>
          <w:szCs w:val="24"/>
        </w:rPr>
      </w:pPr>
      <w:r w:rsidRPr="00FA7C46">
        <w:rPr>
          <w:rFonts w:ascii="Arial" w:hAnsi="Arial" w:cs="Arial"/>
          <w:color w:val="000000"/>
          <w:sz w:val="24"/>
          <w:szCs w:val="24"/>
        </w:rPr>
        <w:t xml:space="preserve">Letter of </w:t>
      </w:r>
      <w:r w:rsidR="00D15450">
        <w:rPr>
          <w:rFonts w:ascii="Arial" w:hAnsi="Arial" w:cs="Arial"/>
          <w:color w:val="000000"/>
          <w:sz w:val="24"/>
          <w:szCs w:val="24"/>
        </w:rPr>
        <w:t xml:space="preserve">Interest </w:t>
      </w:r>
      <w:proofErr w:type="gramStart"/>
      <w:r w:rsidRPr="00FA7C46">
        <w:rPr>
          <w:rFonts w:ascii="Arial" w:hAnsi="Arial" w:cs="Arial"/>
          <w:color w:val="000000"/>
          <w:sz w:val="24"/>
          <w:szCs w:val="24"/>
        </w:rPr>
        <w:t>Due</w:t>
      </w:r>
      <w:proofErr w:type="gramEnd"/>
      <w:r w:rsidRPr="00FA7C46">
        <w:rPr>
          <w:rFonts w:ascii="Arial" w:hAnsi="Arial" w:cs="Arial"/>
          <w:color w:val="000000"/>
          <w:sz w:val="24"/>
          <w:szCs w:val="24"/>
        </w:rPr>
        <w:t>....................................</w:t>
      </w:r>
      <w:r w:rsidR="00596E1C">
        <w:rPr>
          <w:rFonts w:ascii="Arial" w:hAnsi="Arial" w:cs="Arial"/>
          <w:color w:val="000000"/>
          <w:sz w:val="24"/>
          <w:szCs w:val="24"/>
        </w:rPr>
        <w:t>.................</w:t>
      </w:r>
      <w:r w:rsidRPr="00FA7C46">
        <w:rPr>
          <w:rFonts w:ascii="Arial" w:hAnsi="Arial" w:cs="Arial"/>
          <w:color w:val="000000"/>
          <w:sz w:val="24"/>
          <w:szCs w:val="24"/>
        </w:rPr>
        <w:t>.......</w:t>
      </w:r>
      <w:r w:rsidR="009D1300">
        <w:rPr>
          <w:rFonts w:ascii="Arial" w:hAnsi="Arial" w:cs="Arial"/>
          <w:color w:val="000000"/>
          <w:sz w:val="24"/>
          <w:szCs w:val="24"/>
        </w:rPr>
        <w:t>................</w:t>
      </w:r>
      <w:r w:rsidR="0007624C">
        <w:rPr>
          <w:rFonts w:ascii="Arial" w:hAnsi="Arial" w:cs="Arial"/>
          <w:color w:val="000000"/>
          <w:sz w:val="24"/>
          <w:szCs w:val="24"/>
        </w:rPr>
        <w:t>February 15</w:t>
      </w:r>
      <w:r w:rsidR="009D1300">
        <w:rPr>
          <w:rFonts w:ascii="Arial" w:hAnsi="Arial" w:cs="Arial"/>
          <w:color w:val="000000"/>
          <w:sz w:val="24"/>
          <w:szCs w:val="24"/>
        </w:rPr>
        <w:t>, 2013</w:t>
      </w:r>
    </w:p>
    <w:p w:rsidR="00FA7C46" w:rsidRDefault="00FA7C46" w:rsidP="002167F2">
      <w:pPr>
        <w:tabs>
          <w:tab w:val="left" w:pos="2025"/>
        </w:tabs>
        <w:jc w:val="both"/>
        <w:rPr>
          <w:rFonts w:ascii="Arial" w:hAnsi="Arial" w:cs="Arial"/>
          <w:color w:val="000000"/>
          <w:sz w:val="24"/>
          <w:szCs w:val="24"/>
        </w:rPr>
      </w:pPr>
    </w:p>
    <w:p w:rsidR="00B238E1" w:rsidRPr="00FA7C46" w:rsidRDefault="00B238E1" w:rsidP="002167F2">
      <w:pPr>
        <w:tabs>
          <w:tab w:val="left" w:pos="2025"/>
        </w:tabs>
        <w:jc w:val="both"/>
        <w:rPr>
          <w:rFonts w:ascii="Arial" w:hAnsi="Arial" w:cs="Arial"/>
          <w:color w:val="000000"/>
          <w:sz w:val="24"/>
          <w:szCs w:val="24"/>
        </w:rPr>
      </w:pPr>
      <w:r w:rsidRPr="00FA7C46">
        <w:rPr>
          <w:rFonts w:ascii="Arial" w:hAnsi="Arial" w:cs="Arial"/>
          <w:color w:val="000000"/>
          <w:sz w:val="24"/>
          <w:szCs w:val="24"/>
        </w:rPr>
        <w:t xml:space="preserve">Written Questions </w:t>
      </w:r>
      <w:r w:rsidR="00D22DE0">
        <w:rPr>
          <w:rFonts w:ascii="Arial" w:hAnsi="Arial" w:cs="Arial"/>
          <w:color w:val="000000"/>
          <w:sz w:val="24"/>
          <w:szCs w:val="24"/>
        </w:rPr>
        <w:t xml:space="preserve">re: Invitation </w:t>
      </w:r>
      <w:proofErr w:type="gramStart"/>
      <w:r w:rsidRPr="00FA7C46">
        <w:rPr>
          <w:rFonts w:ascii="Arial" w:hAnsi="Arial" w:cs="Arial"/>
          <w:color w:val="000000"/>
          <w:sz w:val="24"/>
          <w:szCs w:val="24"/>
        </w:rPr>
        <w:t>Due</w:t>
      </w:r>
      <w:proofErr w:type="gramEnd"/>
      <w:r w:rsidRPr="00FA7C46">
        <w:rPr>
          <w:rFonts w:ascii="Arial" w:hAnsi="Arial" w:cs="Arial"/>
          <w:color w:val="000000"/>
          <w:sz w:val="24"/>
          <w:szCs w:val="24"/>
        </w:rPr>
        <w:t xml:space="preserve"> .........................................</w:t>
      </w:r>
      <w:r w:rsidR="00596E1C">
        <w:rPr>
          <w:rFonts w:ascii="Arial" w:hAnsi="Arial" w:cs="Arial"/>
          <w:color w:val="000000"/>
          <w:sz w:val="24"/>
          <w:szCs w:val="24"/>
        </w:rPr>
        <w:t>..........</w:t>
      </w:r>
      <w:r w:rsidR="0007624C">
        <w:rPr>
          <w:rFonts w:ascii="Arial" w:hAnsi="Arial" w:cs="Arial"/>
          <w:color w:val="000000"/>
          <w:sz w:val="24"/>
          <w:szCs w:val="24"/>
        </w:rPr>
        <w:t>.......</w:t>
      </w:r>
      <w:r w:rsidR="00596E1C">
        <w:rPr>
          <w:rFonts w:ascii="Arial" w:hAnsi="Arial" w:cs="Arial"/>
          <w:color w:val="000000"/>
          <w:sz w:val="24"/>
          <w:szCs w:val="24"/>
        </w:rPr>
        <w:t>.</w:t>
      </w:r>
      <w:r w:rsidR="0007624C">
        <w:rPr>
          <w:rFonts w:ascii="Arial" w:hAnsi="Arial" w:cs="Arial"/>
          <w:color w:val="000000"/>
          <w:sz w:val="24"/>
          <w:szCs w:val="24"/>
        </w:rPr>
        <w:t>March 1</w:t>
      </w:r>
      <w:r w:rsidR="00D15450">
        <w:rPr>
          <w:rFonts w:ascii="Arial" w:hAnsi="Arial" w:cs="Arial"/>
          <w:color w:val="000000"/>
          <w:sz w:val="24"/>
          <w:szCs w:val="24"/>
        </w:rPr>
        <w:t xml:space="preserve">, 2013 </w:t>
      </w:r>
      <w:r w:rsidRPr="00FA7C46">
        <w:rPr>
          <w:rFonts w:ascii="Arial" w:hAnsi="Arial" w:cs="Arial"/>
          <w:color w:val="000000"/>
          <w:sz w:val="24"/>
          <w:szCs w:val="24"/>
        </w:rPr>
        <w:t xml:space="preserve">  </w:t>
      </w:r>
    </w:p>
    <w:p w:rsidR="00FA7C46" w:rsidRDefault="00FA7C46" w:rsidP="002167F2">
      <w:pPr>
        <w:tabs>
          <w:tab w:val="left" w:pos="2025"/>
        </w:tabs>
        <w:jc w:val="both"/>
        <w:rPr>
          <w:rFonts w:ascii="Arial" w:hAnsi="Arial" w:cs="Arial"/>
          <w:color w:val="000000"/>
          <w:sz w:val="24"/>
          <w:szCs w:val="24"/>
        </w:rPr>
      </w:pPr>
    </w:p>
    <w:p w:rsidR="00B238E1" w:rsidRPr="00FA7C46" w:rsidRDefault="00B238E1" w:rsidP="002167F2">
      <w:pPr>
        <w:tabs>
          <w:tab w:val="left" w:pos="2025"/>
        </w:tabs>
        <w:jc w:val="both"/>
        <w:rPr>
          <w:rFonts w:ascii="Arial" w:hAnsi="Arial" w:cs="Arial"/>
          <w:color w:val="000000"/>
          <w:sz w:val="24"/>
          <w:szCs w:val="24"/>
        </w:rPr>
      </w:pPr>
      <w:r w:rsidRPr="00FA7C46">
        <w:rPr>
          <w:rFonts w:ascii="Arial" w:hAnsi="Arial" w:cs="Arial"/>
          <w:color w:val="000000"/>
          <w:sz w:val="24"/>
          <w:szCs w:val="24"/>
        </w:rPr>
        <w:t>Response to Written Questions</w:t>
      </w:r>
      <w:r w:rsidR="00D22DE0">
        <w:rPr>
          <w:rFonts w:ascii="Arial" w:hAnsi="Arial" w:cs="Arial"/>
          <w:color w:val="000000"/>
          <w:sz w:val="24"/>
          <w:szCs w:val="24"/>
        </w:rPr>
        <w:t xml:space="preserve"> re: Invitation </w:t>
      </w:r>
      <w:r w:rsidRPr="00FA7C46">
        <w:rPr>
          <w:rFonts w:ascii="Arial" w:hAnsi="Arial" w:cs="Arial"/>
          <w:color w:val="000000"/>
          <w:sz w:val="24"/>
          <w:szCs w:val="24"/>
        </w:rPr>
        <w:t>.............................</w:t>
      </w:r>
      <w:r w:rsidR="00596E1C">
        <w:rPr>
          <w:rFonts w:ascii="Arial" w:hAnsi="Arial" w:cs="Arial"/>
          <w:color w:val="000000"/>
          <w:sz w:val="24"/>
          <w:szCs w:val="24"/>
        </w:rPr>
        <w:t>..............</w:t>
      </w:r>
      <w:r w:rsidR="00D15450">
        <w:rPr>
          <w:rFonts w:ascii="Arial" w:hAnsi="Arial" w:cs="Arial"/>
          <w:color w:val="000000"/>
          <w:sz w:val="24"/>
          <w:szCs w:val="24"/>
        </w:rPr>
        <w:t>March 15, 2013</w:t>
      </w:r>
      <w:r w:rsidRPr="00FA7C46">
        <w:rPr>
          <w:rFonts w:ascii="Arial" w:hAnsi="Arial" w:cs="Arial"/>
          <w:color w:val="000000"/>
          <w:sz w:val="24"/>
          <w:szCs w:val="24"/>
        </w:rPr>
        <w:t xml:space="preserve"> </w:t>
      </w:r>
    </w:p>
    <w:p w:rsidR="00FA7C46" w:rsidRDefault="00FA7C46" w:rsidP="002167F2">
      <w:pPr>
        <w:tabs>
          <w:tab w:val="left" w:pos="2025"/>
        </w:tabs>
        <w:jc w:val="both"/>
        <w:rPr>
          <w:rFonts w:ascii="Arial" w:hAnsi="Arial" w:cs="Arial"/>
          <w:color w:val="000000"/>
          <w:sz w:val="24"/>
          <w:szCs w:val="24"/>
        </w:rPr>
      </w:pPr>
    </w:p>
    <w:p w:rsidR="00B238E1" w:rsidRPr="00FA7C46" w:rsidRDefault="00C75B70" w:rsidP="002167F2">
      <w:pPr>
        <w:tabs>
          <w:tab w:val="left" w:pos="2025"/>
        </w:tabs>
        <w:jc w:val="both"/>
        <w:rPr>
          <w:rFonts w:ascii="Arial" w:hAnsi="Arial" w:cs="Arial"/>
          <w:color w:val="000000"/>
          <w:sz w:val="24"/>
          <w:szCs w:val="24"/>
        </w:rPr>
      </w:pPr>
      <w:r>
        <w:rPr>
          <w:rFonts w:ascii="Arial" w:hAnsi="Arial" w:cs="Arial"/>
          <w:color w:val="000000"/>
          <w:sz w:val="24"/>
          <w:szCs w:val="24"/>
        </w:rPr>
        <w:t xml:space="preserve">Participation Form Submission </w:t>
      </w:r>
      <w:r w:rsidR="00B238E1" w:rsidRPr="00FA7C46">
        <w:rPr>
          <w:rFonts w:ascii="Arial" w:hAnsi="Arial" w:cs="Arial"/>
          <w:color w:val="000000"/>
          <w:sz w:val="24"/>
          <w:szCs w:val="24"/>
        </w:rPr>
        <w:t>Due Date................................................</w:t>
      </w:r>
      <w:r w:rsidR="002167F2">
        <w:rPr>
          <w:rFonts w:ascii="Arial" w:hAnsi="Arial" w:cs="Arial"/>
          <w:color w:val="000000"/>
          <w:sz w:val="24"/>
          <w:szCs w:val="24"/>
        </w:rPr>
        <w:t>.......</w:t>
      </w:r>
      <w:r w:rsidR="009D1300">
        <w:rPr>
          <w:rFonts w:ascii="Arial" w:hAnsi="Arial" w:cs="Arial"/>
          <w:color w:val="000000"/>
          <w:sz w:val="24"/>
          <w:szCs w:val="24"/>
        </w:rPr>
        <w:t>April 5, 2013</w:t>
      </w:r>
    </w:p>
    <w:p w:rsidR="00FA7C46" w:rsidRDefault="00FA7C46" w:rsidP="002167F2">
      <w:pPr>
        <w:tabs>
          <w:tab w:val="left" w:pos="2025"/>
        </w:tabs>
        <w:jc w:val="both"/>
        <w:rPr>
          <w:rFonts w:ascii="Arial" w:hAnsi="Arial" w:cs="Arial"/>
          <w:color w:val="000000"/>
          <w:sz w:val="24"/>
          <w:szCs w:val="24"/>
        </w:rPr>
      </w:pPr>
    </w:p>
    <w:p w:rsidR="00C20A03" w:rsidRPr="00FA7C46" w:rsidRDefault="00C20A03" w:rsidP="002167F2">
      <w:pPr>
        <w:tabs>
          <w:tab w:val="left" w:pos="2025"/>
        </w:tabs>
        <w:jc w:val="both"/>
        <w:rPr>
          <w:rFonts w:ascii="Arial" w:hAnsi="Arial" w:cs="Arial"/>
          <w:color w:val="000000"/>
          <w:sz w:val="24"/>
          <w:szCs w:val="24"/>
        </w:rPr>
      </w:pPr>
      <w:r w:rsidRPr="00FA7C46">
        <w:rPr>
          <w:rFonts w:ascii="Arial" w:hAnsi="Arial" w:cs="Arial"/>
          <w:color w:val="000000"/>
          <w:sz w:val="24"/>
          <w:szCs w:val="24"/>
        </w:rPr>
        <w:t>Provider Network Submission Date..................................</w:t>
      </w:r>
      <w:r w:rsidR="009D1300">
        <w:rPr>
          <w:rFonts w:ascii="Arial" w:hAnsi="Arial" w:cs="Arial"/>
          <w:color w:val="000000"/>
          <w:sz w:val="24"/>
          <w:szCs w:val="24"/>
        </w:rPr>
        <w:t>....................</w:t>
      </w:r>
      <w:r w:rsidR="002167F2">
        <w:rPr>
          <w:rFonts w:ascii="Arial" w:hAnsi="Arial" w:cs="Arial"/>
          <w:color w:val="000000"/>
          <w:sz w:val="24"/>
          <w:szCs w:val="24"/>
        </w:rPr>
        <w:t>.......</w:t>
      </w:r>
      <w:r w:rsidR="009D1300">
        <w:rPr>
          <w:rFonts w:ascii="Arial" w:hAnsi="Arial" w:cs="Arial"/>
          <w:color w:val="000000"/>
          <w:sz w:val="24"/>
          <w:szCs w:val="24"/>
        </w:rPr>
        <w:t>.April 12, 2013</w:t>
      </w:r>
    </w:p>
    <w:p w:rsidR="00FA7C46" w:rsidRDefault="00FA7C46" w:rsidP="002167F2">
      <w:pPr>
        <w:tabs>
          <w:tab w:val="left" w:pos="2025"/>
        </w:tabs>
        <w:jc w:val="both"/>
        <w:rPr>
          <w:rFonts w:ascii="Arial" w:hAnsi="Arial" w:cs="Arial"/>
          <w:color w:val="000000"/>
          <w:sz w:val="24"/>
          <w:szCs w:val="24"/>
        </w:rPr>
      </w:pPr>
    </w:p>
    <w:p w:rsidR="00C20A03" w:rsidRPr="00FA7C46" w:rsidRDefault="00C20A03" w:rsidP="002167F2">
      <w:pPr>
        <w:tabs>
          <w:tab w:val="left" w:pos="2025"/>
        </w:tabs>
        <w:jc w:val="both"/>
        <w:rPr>
          <w:rFonts w:ascii="Arial" w:hAnsi="Arial" w:cs="Arial"/>
          <w:color w:val="000000"/>
          <w:sz w:val="24"/>
          <w:szCs w:val="24"/>
        </w:rPr>
      </w:pPr>
      <w:r w:rsidRPr="00FA7C46">
        <w:rPr>
          <w:rFonts w:ascii="Arial" w:hAnsi="Arial" w:cs="Arial"/>
          <w:color w:val="000000"/>
          <w:sz w:val="24"/>
          <w:szCs w:val="24"/>
        </w:rPr>
        <w:t>Submission of Rates and Forms..........................................</w:t>
      </w:r>
      <w:r w:rsidR="009D1300">
        <w:rPr>
          <w:rFonts w:ascii="Arial" w:hAnsi="Arial" w:cs="Arial"/>
          <w:color w:val="000000"/>
          <w:sz w:val="24"/>
          <w:szCs w:val="24"/>
        </w:rPr>
        <w:t>..................</w:t>
      </w:r>
      <w:r w:rsidR="002167F2">
        <w:rPr>
          <w:rFonts w:ascii="Arial" w:hAnsi="Arial" w:cs="Arial"/>
          <w:color w:val="000000"/>
          <w:sz w:val="24"/>
          <w:szCs w:val="24"/>
        </w:rPr>
        <w:t>......</w:t>
      </w:r>
      <w:r w:rsidR="009D1300">
        <w:rPr>
          <w:rFonts w:ascii="Arial" w:hAnsi="Arial" w:cs="Arial"/>
          <w:color w:val="000000"/>
          <w:sz w:val="24"/>
          <w:szCs w:val="24"/>
        </w:rPr>
        <w:t>April 15, 2013</w:t>
      </w:r>
    </w:p>
    <w:p w:rsidR="00FA7C46" w:rsidRDefault="00FA7C46" w:rsidP="002167F2">
      <w:pPr>
        <w:tabs>
          <w:tab w:val="left" w:pos="2025"/>
        </w:tabs>
        <w:jc w:val="both"/>
        <w:rPr>
          <w:rFonts w:ascii="Arial" w:hAnsi="Arial" w:cs="Arial"/>
          <w:color w:val="000000"/>
          <w:sz w:val="24"/>
          <w:szCs w:val="24"/>
        </w:rPr>
      </w:pPr>
    </w:p>
    <w:p w:rsidR="00C20A03" w:rsidRPr="00FA7C46" w:rsidRDefault="00726F9E" w:rsidP="002167F2">
      <w:pPr>
        <w:tabs>
          <w:tab w:val="left" w:pos="2025"/>
        </w:tabs>
        <w:jc w:val="both"/>
        <w:rPr>
          <w:rFonts w:ascii="Arial" w:hAnsi="Arial" w:cs="Arial"/>
          <w:color w:val="000000"/>
          <w:sz w:val="24"/>
          <w:szCs w:val="24"/>
        </w:rPr>
      </w:pPr>
      <w:r>
        <w:rPr>
          <w:rFonts w:ascii="Arial" w:hAnsi="Arial" w:cs="Arial"/>
          <w:color w:val="000000"/>
          <w:sz w:val="24"/>
          <w:szCs w:val="24"/>
        </w:rPr>
        <w:t xml:space="preserve">Anticipated </w:t>
      </w:r>
      <w:r w:rsidR="00C20A03" w:rsidRPr="00FA7C46">
        <w:rPr>
          <w:rFonts w:ascii="Arial" w:hAnsi="Arial" w:cs="Arial"/>
          <w:color w:val="000000"/>
          <w:sz w:val="24"/>
          <w:szCs w:val="24"/>
        </w:rPr>
        <w:t>Notification of</w:t>
      </w:r>
      <w:r w:rsidR="005061C1">
        <w:rPr>
          <w:rFonts w:ascii="Arial" w:hAnsi="Arial" w:cs="Arial"/>
          <w:color w:val="000000"/>
          <w:sz w:val="24"/>
          <w:szCs w:val="24"/>
        </w:rPr>
        <w:t xml:space="preserve"> Certification</w:t>
      </w:r>
      <w:r w:rsidR="00C20A03" w:rsidRPr="00FA7C46">
        <w:rPr>
          <w:rFonts w:ascii="Arial" w:hAnsi="Arial" w:cs="Arial"/>
          <w:color w:val="000000"/>
          <w:sz w:val="24"/>
          <w:szCs w:val="24"/>
        </w:rPr>
        <w:t>....................................</w:t>
      </w:r>
      <w:r w:rsidR="009D1300">
        <w:rPr>
          <w:rFonts w:ascii="Arial" w:hAnsi="Arial" w:cs="Arial"/>
          <w:color w:val="000000"/>
          <w:sz w:val="24"/>
          <w:szCs w:val="24"/>
        </w:rPr>
        <w:t>..................</w:t>
      </w:r>
      <w:r w:rsidR="002167F2">
        <w:rPr>
          <w:rFonts w:ascii="Arial" w:hAnsi="Arial" w:cs="Arial"/>
          <w:color w:val="000000"/>
          <w:sz w:val="24"/>
          <w:szCs w:val="24"/>
        </w:rPr>
        <w:t>....</w:t>
      </w:r>
      <w:r w:rsidR="009D1300">
        <w:rPr>
          <w:rFonts w:ascii="Arial" w:hAnsi="Arial" w:cs="Arial"/>
          <w:color w:val="000000"/>
          <w:sz w:val="24"/>
          <w:szCs w:val="24"/>
        </w:rPr>
        <w:t>July 1</w:t>
      </w:r>
      <w:r w:rsidR="00452DB4">
        <w:rPr>
          <w:rFonts w:ascii="Arial" w:hAnsi="Arial" w:cs="Arial"/>
          <w:color w:val="000000"/>
          <w:sz w:val="24"/>
          <w:szCs w:val="24"/>
        </w:rPr>
        <w:t>5</w:t>
      </w:r>
      <w:r w:rsidR="009D1300">
        <w:rPr>
          <w:rFonts w:ascii="Arial" w:hAnsi="Arial" w:cs="Arial"/>
          <w:color w:val="000000"/>
          <w:sz w:val="24"/>
          <w:szCs w:val="24"/>
        </w:rPr>
        <w:t>, 2013</w:t>
      </w:r>
    </w:p>
    <w:p w:rsidR="00FA7C46" w:rsidRDefault="00FA7C46" w:rsidP="002167F2">
      <w:pPr>
        <w:tabs>
          <w:tab w:val="left" w:pos="2025"/>
        </w:tabs>
        <w:jc w:val="both"/>
        <w:rPr>
          <w:rFonts w:ascii="Arial" w:hAnsi="Arial" w:cs="Arial"/>
          <w:color w:val="000000"/>
          <w:sz w:val="24"/>
          <w:szCs w:val="24"/>
        </w:rPr>
      </w:pPr>
    </w:p>
    <w:p w:rsidR="00B238E1" w:rsidRPr="00FA7C46" w:rsidRDefault="00B238E1" w:rsidP="002167F2">
      <w:pPr>
        <w:tabs>
          <w:tab w:val="left" w:pos="2025"/>
        </w:tabs>
        <w:jc w:val="both"/>
        <w:rPr>
          <w:rFonts w:ascii="Arial" w:hAnsi="Arial" w:cs="Arial"/>
          <w:color w:val="000000"/>
          <w:sz w:val="24"/>
          <w:szCs w:val="24"/>
        </w:rPr>
      </w:pPr>
    </w:p>
    <w:p w:rsidR="00C20A03" w:rsidRPr="00FA7C46" w:rsidRDefault="00C20A03" w:rsidP="00C20A03">
      <w:pPr>
        <w:jc w:val="center"/>
        <w:rPr>
          <w:b/>
          <w:sz w:val="24"/>
          <w:szCs w:val="24"/>
        </w:rPr>
      </w:pPr>
    </w:p>
    <w:p w:rsidR="00C20A03" w:rsidRDefault="00C20A03" w:rsidP="00C20A03">
      <w:pPr>
        <w:rPr>
          <w:sz w:val="24"/>
          <w:szCs w:val="24"/>
        </w:rPr>
      </w:pPr>
    </w:p>
    <w:p w:rsidR="00C20A03" w:rsidRDefault="00C20A03" w:rsidP="00B238E1">
      <w:pPr>
        <w:tabs>
          <w:tab w:val="left" w:pos="2025"/>
        </w:tabs>
        <w:rPr>
          <w:rFonts w:ascii="Arial" w:hAnsi="Arial" w:cs="Arial"/>
          <w:color w:val="000000"/>
          <w:sz w:val="23"/>
          <w:szCs w:val="23"/>
        </w:rPr>
      </w:pPr>
    </w:p>
    <w:p w:rsidR="00B238E1" w:rsidRDefault="00B238E1">
      <w:pPr>
        <w:rPr>
          <w:rFonts w:ascii="Arial" w:hAnsi="Arial" w:cs="Arial"/>
          <w:color w:val="000000"/>
          <w:sz w:val="23"/>
          <w:szCs w:val="23"/>
        </w:rPr>
      </w:pPr>
      <w:r>
        <w:rPr>
          <w:rFonts w:ascii="Arial" w:hAnsi="Arial" w:cs="Arial"/>
          <w:color w:val="000000"/>
          <w:sz w:val="23"/>
          <w:szCs w:val="23"/>
        </w:rPr>
        <w:br w:type="page"/>
      </w:r>
    </w:p>
    <w:p w:rsidR="0059477D" w:rsidRDefault="0059477D" w:rsidP="00B238E1">
      <w:pPr>
        <w:tabs>
          <w:tab w:val="left" w:pos="2025"/>
        </w:tabs>
        <w:jc w:val="center"/>
        <w:rPr>
          <w:b/>
          <w:sz w:val="36"/>
          <w:szCs w:val="36"/>
        </w:rPr>
      </w:pPr>
    </w:p>
    <w:p w:rsidR="0059477D" w:rsidRDefault="0059477D" w:rsidP="0059477D">
      <w:pPr>
        <w:tabs>
          <w:tab w:val="left" w:pos="2025"/>
        </w:tabs>
        <w:jc w:val="center"/>
        <w:rPr>
          <w:b/>
          <w:sz w:val="36"/>
          <w:szCs w:val="36"/>
        </w:rPr>
      </w:pPr>
      <w:r>
        <w:rPr>
          <w:b/>
          <w:sz w:val="36"/>
          <w:szCs w:val="36"/>
        </w:rPr>
        <w:t>Table of Contents</w:t>
      </w:r>
      <w:r w:rsidR="00C20A03">
        <w:rPr>
          <w:b/>
          <w:sz w:val="36"/>
          <w:szCs w:val="36"/>
        </w:rPr>
        <w:t xml:space="preserve">  </w:t>
      </w:r>
      <w:r w:rsidR="00756E3B">
        <w:rPr>
          <w:b/>
          <w:sz w:val="36"/>
          <w:szCs w:val="36"/>
        </w:rPr>
        <w:t xml:space="preserve"> </w:t>
      </w:r>
    </w:p>
    <w:p w:rsidR="0059477D" w:rsidRPr="006E7980" w:rsidRDefault="0059477D" w:rsidP="00242178">
      <w:pPr>
        <w:tabs>
          <w:tab w:val="left" w:pos="2025"/>
        </w:tabs>
        <w:rPr>
          <w:b/>
          <w:sz w:val="24"/>
          <w:szCs w:val="24"/>
        </w:rPr>
      </w:pPr>
    </w:p>
    <w:p w:rsidR="00340535" w:rsidRPr="00340535" w:rsidRDefault="00340535" w:rsidP="00340535">
      <w:pPr>
        <w:rPr>
          <w:b/>
          <w:sz w:val="28"/>
          <w:szCs w:val="28"/>
        </w:rPr>
      </w:pPr>
      <w:r w:rsidRPr="00340535">
        <w:rPr>
          <w:b/>
          <w:sz w:val="28"/>
          <w:szCs w:val="28"/>
        </w:rPr>
        <w:t>Section I</w:t>
      </w:r>
      <w:r w:rsidR="00700C24">
        <w:rPr>
          <w:b/>
          <w:sz w:val="28"/>
          <w:szCs w:val="28"/>
        </w:rPr>
        <w:t>.</w:t>
      </w:r>
      <w:r w:rsidRPr="00340535">
        <w:rPr>
          <w:b/>
          <w:sz w:val="28"/>
          <w:szCs w:val="28"/>
        </w:rPr>
        <w:tab/>
        <w:t>Introduction and Overview</w:t>
      </w:r>
    </w:p>
    <w:p w:rsidR="00340535" w:rsidRPr="00340535" w:rsidRDefault="00340535" w:rsidP="00340535">
      <w:pPr>
        <w:rPr>
          <w:b/>
          <w:sz w:val="24"/>
          <w:szCs w:val="24"/>
        </w:rPr>
      </w:pPr>
      <w:r w:rsidRPr="0032233A">
        <w:rPr>
          <w:b/>
        </w:rPr>
        <w:tab/>
      </w:r>
      <w:r w:rsidRPr="00340535">
        <w:rPr>
          <w:b/>
          <w:sz w:val="24"/>
          <w:szCs w:val="24"/>
        </w:rPr>
        <w:t>A. Issuing Office and Purpose</w:t>
      </w:r>
    </w:p>
    <w:p w:rsidR="00340535" w:rsidRPr="0032233A" w:rsidRDefault="00340535" w:rsidP="00340535">
      <w:pPr>
        <w:rPr>
          <w:b/>
        </w:rPr>
      </w:pPr>
      <w:r w:rsidRPr="00340535">
        <w:rPr>
          <w:b/>
          <w:sz w:val="24"/>
          <w:szCs w:val="24"/>
        </w:rPr>
        <w:tab/>
        <w:t>B. Background</w:t>
      </w:r>
    </w:p>
    <w:p w:rsidR="00340535" w:rsidRPr="0032233A" w:rsidRDefault="00340535" w:rsidP="00340535">
      <w:pPr>
        <w:tabs>
          <w:tab w:val="left" w:pos="1188"/>
        </w:tabs>
        <w:rPr>
          <w:b/>
        </w:rPr>
      </w:pPr>
      <w:r>
        <w:rPr>
          <w:b/>
        </w:rPr>
        <w:tab/>
      </w:r>
    </w:p>
    <w:p w:rsidR="00340535" w:rsidRPr="00340535" w:rsidRDefault="00340535" w:rsidP="00340535">
      <w:pPr>
        <w:rPr>
          <w:b/>
          <w:sz w:val="28"/>
          <w:szCs w:val="28"/>
        </w:rPr>
      </w:pPr>
      <w:r w:rsidRPr="00340535">
        <w:rPr>
          <w:b/>
          <w:sz w:val="28"/>
          <w:szCs w:val="28"/>
        </w:rPr>
        <w:t>Section II</w:t>
      </w:r>
      <w:r w:rsidR="00700C24">
        <w:rPr>
          <w:b/>
          <w:sz w:val="28"/>
          <w:szCs w:val="28"/>
        </w:rPr>
        <w:t>.</w:t>
      </w:r>
      <w:r w:rsidRPr="00340535">
        <w:rPr>
          <w:b/>
          <w:sz w:val="28"/>
          <w:szCs w:val="28"/>
        </w:rPr>
        <w:tab/>
        <w:t>Participation Requirements</w:t>
      </w:r>
    </w:p>
    <w:p w:rsidR="00340535" w:rsidRPr="00340535" w:rsidRDefault="00340535" w:rsidP="00340535">
      <w:pPr>
        <w:rPr>
          <w:b/>
          <w:sz w:val="24"/>
          <w:szCs w:val="24"/>
        </w:rPr>
      </w:pPr>
      <w:r w:rsidRPr="0032233A">
        <w:rPr>
          <w:b/>
        </w:rPr>
        <w:tab/>
      </w:r>
      <w:r w:rsidRPr="00340535">
        <w:rPr>
          <w:b/>
          <w:sz w:val="24"/>
          <w:szCs w:val="24"/>
        </w:rPr>
        <w:t>A.  Licensure and Solvency</w:t>
      </w:r>
    </w:p>
    <w:p w:rsidR="00340535" w:rsidRPr="00340535" w:rsidRDefault="00340535" w:rsidP="00340535">
      <w:pPr>
        <w:ind w:left="720"/>
        <w:rPr>
          <w:b/>
          <w:sz w:val="24"/>
          <w:szCs w:val="24"/>
        </w:rPr>
      </w:pPr>
      <w:r w:rsidRPr="00340535">
        <w:rPr>
          <w:b/>
          <w:sz w:val="24"/>
          <w:szCs w:val="24"/>
        </w:rPr>
        <w:t xml:space="preserve">B.  Choice of </w:t>
      </w:r>
      <w:r w:rsidR="00783D14">
        <w:rPr>
          <w:b/>
          <w:sz w:val="24"/>
          <w:szCs w:val="24"/>
        </w:rPr>
        <w:t xml:space="preserve">Individual </w:t>
      </w:r>
      <w:r w:rsidRPr="00340535">
        <w:rPr>
          <w:b/>
          <w:sz w:val="24"/>
          <w:szCs w:val="24"/>
        </w:rPr>
        <w:t xml:space="preserve">Exchange </w:t>
      </w:r>
      <w:r w:rsidR="00783D14">
        <w:rPr>
          <w:b/>
          <w:sz w:val="24"/>
          <w:szCs w:val="24"/>
        </w:rPr>
        <w:t xml:space="preserve">or SHOP Exchange </w:t>
      </w:r>
    </w:p>
    <w:p w:rsidR="00340535" w:rsidRPr="00340535" w:rsidRDefault="00340535" w:rsidP="00340535">
      <w:pPr>
        <w:ind w:left="720"/>
        <w:rPr>
          <w:b/>
          <w:sz w:val="24"/>
          <w:szCs w:val="24"/>
        </w:rPr>
      </w:pPr>
      <w:r w:rsidRPr="00340535">
        <w:rPr>
          <w:b/>
          <w:sz w:val="24"/>
          <w:szCs w:val="24"/>
        </w:rPr>
        <w:t>C.  Service Area</w:t>
      </w:r>
    </w:p>
    <w:p w:rsidR="00340535" w:rsidRPr="00340535" w:rsidRDefault="00340535" w:rsidP="00340535">
      <w:pPr>
        <w:ind w:left="720"/>
        <w:rPr>
          <w:b/>
          <w:sz w:val="24"/>
          <w:szCs w:val="24"/>
        </w:rPr>
      </w:pPr>
      <w:r w:rsidRPr="00340535">
        <w:rPr>
          <w:b/>
          <w:sz w:val="24"/>
          <w:szCs w:val="24"/>
        </w:rPr>
        <w:t>D.  Applicant-Specific Requirements</w:t>
      </w:r>
    </w:p>
    <w:p w:rsidR="00340535" w:rsidRPr="00340535" w:rsidRDefault="00340535" w:rsidP="00340535">
      <w:pPr>
        <w:ind w:left="720"/>
        <w:rPr>
          <w:b/>
          <w:sz w:val="24"/>
          <w:szCs w:val="24"/>
        </w:rPr>
      </w:pPr>
      <w:r w:rsidRPr="00340535">
        <w:rPr>
          <w:b/>
          <w:sz w:val="24"/>
          <w:szCs w:val="24"/>
        </w:rPr>
        <w:tab/>
        <w:t xml:space="preserve">1. </w:t>
      </w:r>
      <w:r w:rsidR="007F208C">
        <w:rPr>
          <w:b/>
          <w:sz w:val="24"/>
          <w:szCs w:val="24"/>
        </w:rPr>
        <w:t>Health Insurer Applicant</w:t>
      </w:r>
      <w:r w:rsidRPr="00340535">
        <w:rPr>
          <w:b/>
          <w:sz w:val="24"/>
          <w:szCs w:val="24"/>
        </w:rPr>
        <w:t xml:space="preserve"> Product Offerings</w:t>
      </w:r>
    </w:p>
    <w:p w:rsidR="00340535" w:rsidRPr="00340535" w:rsidRDefault="00340535" w:rsidP="00340535">
      <w:pPr>
        <w:ind w:left="720"/>
        <w:rPr>
          <w:b/>
          <w:sz w:val="24"/>
          <w:szCs w:val="24"/>
        </w:rPr>
      </w:pPr>
      <w:r w:rsidRPr="00340535">
        <w:rPr>
          <w:b/>
          <w:sz w:val="24"/>
          <w:szCs w:val="24"/>
        </w:rPr>
        <w:tab/>
      </w:r>
      <w:r w:rsidRPr="00340535">
        <w:rPr>
          <w:b/>
          <w:sz w:val="24"/>
          <w:szCs w:val="24"/>
        </w:rPr>
        <w:tab/>
        <w:t>a. E</w:t>
      </w:r>
      <w:r w:rsidR="00C215A2">
        <w:rPr>
          <w:b/>
          <w:sz w:val="24"/>
          <w:szCs w:val="24"/>
        </w:rPr>
        <w:t xml:space="preserve">ssential </w:t>
      </w:r>
      <w:r w:rsidRPr="00340535">
        <w:rPr>
          <w:b/>
          <w:sz w:val="24"/>
          <w:szCs w:val="24"/>
        </w:rPr>
        <w:t>H</w:t>
      </w:r>
      <w:r w:rsidR="00C215A2">
        <w:rPr>
          <w:b/>
          <w:sz w:val="24"/>
          <w:szCs w:val="24"/>
        </w:rPr>
        <w:t xml:space="preserve">ealth </w:t>
      </w:r>
      <w:r w:rsidRPr="00340535">
        <w:rPr>
          <w:b/>
          <w:sz w:val="24"/>
          <w:szCs w:val="24"/>
        </w:rPr>
        <w:t>B</w:t>
      </w:r>
      <w:r w:rsidR="00C215A2">
        <w:rPr>
          <w:b/>
          <w:sz w:val="24"/>
          <w:szCs w:val="24"/>
        </w:rPr>
        <w:t>enefits</w:t>
      </w:r>
    </w:p>
    <w:p w:rsidR="00340535" w:rsidRPr="00340535" w:rsidRDefault="00340535" w:rsidP="00340535">
      <w:pPr>
        <w:ind w:left="720"/>
        <w:rPr>
          <w:b/>
          <w:sz w:val="24"/>
          <w:szCs w:val="24"/>
        </w:rPr>
      </w:pPr>
      <w:r w:rsidRPr="00340535">
        <w:rPr>
          <w:b/>
          <w:sz w:val="24"/>
          <w:szCs w:val="24"/>
        </w:rPr>
        <w:tab/>
      </w:r>
      <w:r w:rsidRPr="00340535">
        <w:rPr>
          <w:b/>
          <w:sz w:val="24"/>
          <w:szCs w:val="24"/>
        </w:rPr>
        <w:tab/>
        <w:t>b. Metal Levels</w:t>
      </w:r>
    </w:p>
    <w:p w:rsidR="00340535" w:rsidRPr="00340535" w:rsidRDefault="00340535" w:rsidP="00340535">
      <w:pPr>
        <w:ind w:left="720"/>
        <w:rPr>
          <w:b/>
          <w:sz w:val="24"/>
          <w:szCs w:val="24"/>
        </w:rPr>
      </w:pPr>
      <w:r w:rsidRPr="00340535">
        <w:rPr>
          <w:b/>
          <w:sz w:val="24"/>
          <w:szCs w:val="24"/>
        </w:rPr>
        <w:tab/>
      </w:r>
      <w:r w:rsidRPr="00340535">
        <w:rPr>
          <w:b/>
          <w:sz w:val="24"/>
          <w:szCs w:val="24"/>
        </w:rPr>
        <w:tab/>
        <w:t>c. Standard Products</w:t>
      </w:r>
    </w:p>
    <w:p w:rsidR="00340535" w:rsidRPr="00340535" w:rsidRDefault="00340535" w:rsidP="00340535">
      <w:pPr>
        <w:ind w:left="720"/>
        <w:rPr>
          <w:b/>
          <w:sz w:val="24"/>
          <w:szCs w:val="24"/>
        </w:rPr>
      </w:pPr>
      <w:r w:rsidRPr="00340535">
        <w:rPr>
          <w:b/>
          <w:sz w:val="24"/>
          <w:szCs w:val="24"/>
        </w:rPr>
        <w:tab/>
      </w:r>
      <w:r w:rsidRPr="00340535">
        <w:rPr>
          <w:b/>
          <w:sz w:val="24"/>
          <w:szCs w:val="24"/>
        </w:rPr>
        <w:tab/>
        <w:t>d. Child Only</w:t>
      </w:r>
      <w:r w:rsidR="001A1664">
        <w:rPr>
          <w:b/>
          <w:sz w:val="24"/>
          <w:szCs w:val="24"/>
        </w:rPr>
        <w:t xml:space="preserve"> Offerings</w:t>
      </w:r>
    </w:p>
    <w:p w:rsidR="00340535" w:rsidRPr="00340535" w:rsidRDefault="00340535" w:rsidP="00340535">
      <w:pPr>
        <w:ind w:left="720"/>
        <w:rPr>
          <w:b/>
          <w:sz w:val="24"/>
          <w:szCs w:val="24"/>
        </w:rPr>
      </w:pPr>
      <w:r w:rsidRPr="00340535">
        <w:rPr>
          <w:b/>
          <w:sz w:val="24"/>
          <w:szCs w:val="24"/>
        </w:rPr>
        <w:tab/>
      </w:r>
      <w:r w:rsidRPr="00340535">
        <w:rPr>
          <w:b/>
          <w:sz w:val="24"/>
          <w:szCs w:val="24"/>
        </w:rPr>
        <w:tab/>
        <w:t>e. Catastrophic</w:t>
      </w:r>
      <w:r w:rsidR="001A1664">
        <w:rPr>
          <w:b/>
          <w:sz w:val="24"/>
          <w:szCs w:val="24"/>
        </w:rPr>
        <w:t xml:space="preserve"> Plans</w:t>
      </w:r>
    </w:p>
    <w:p w:rsidR="00340535" w:rsidRDefault="005C1485" w:rsidP="00340535">
      <w:pPr>
        <w:ind w:left="720"/>
        <w:rPr>
          <w:b/>
          <w:sz w:val="24"/>
          <w:szCs w:val="24"/>
        </w:rPr>
      </w:pPr>
      <w:r>
        <w:rPr>
          <w:b/>
          <w:sz w:val="24"/>
          <w:szCs w:val="24"/>
        </w:rPr>
        <w:tab/>
      </w:r>
      <w:r>
        <w:rPr>
          <w:b/>
          <w:sz w:val="24"/>
          <w:szCs w:val="24"/>
        </w:rPr>
        <w:tab/>
        <w:t>f. Non</w:t>
      </w:r>
      <w:r w:rsidR="00604E90">
        <w:rPr>
          <w:b/>
          <w:sz w:val="24"/>
          <w:szCs w:val="24"/>
        </w:rPr>
        <w:t>-S</w:t>
      </w:r>
      <w:r w:rsidR="00340535" w:rsidRPr="00340535">
        <w:rPr>
          <w:b/>
          <w:sz w:val="24"/>
          <w:szCs w:val="24"/>
        </w:rPr>
        <w:t>tandard Products</w:t>
      </w:r>
    </w:p>
    <w:p w:rsidR="00D71469" w:rsidRPr="00340535" w:rsidRDefault="00D71469" w:rsidP="00340535">
      <w:pPr>
        <w:ind w:left="720"/>
        <w:rPr>
          <w:b/>
          <w:sz w:val="24"/>
          <w:szCs w:val="24"/>
        </w:rPr>
      </w:pPr>
      <w:r>
        <w:rPr>
          <w:b/>
          <w:sz w:val="24"/>
          <w:szCs w:val="24"/>
        </w:rPr>
        <w:tab/>
      </w:r>
      <w:r>
        <w:rPr>
          <w:b/>
          <w:sz w:val="24"/>
          <w:szCs w:val="24"/>
        </w:rPr>
        <w:tab/>
        <w:t>g. Prescription Drug Coverage</w:t>
      </w:r>
    </w:p>
    <w:p w:rsidR="00604E90" w:rsidRDefault="00340535" w:rsidP="00340535">
      <w:pPr>
        <w:ind w:left="720"/>
        <w:rPr>
          <w:b/>
          <w:sz w:val="24"/>
          <w:szCs w:val="24"/>
        </w:rPr>
      </w:pPr>
      <w:r w:rsidRPr="00340535">
        <w:rPr>
          <w:b/>
          <w:sz w:val="24"/>
          <w:szCs w:val="24"/>
        </w:rPr>
        <w:tab/>
      </w:r>
      <w:r w:rsidRPr="00340535">
        <w:rPr>
          <w:b/>
          <w:sz w:val="24"/>
          <w:szCs w:val="24"/>
        </w:rPr>
        <w:tab/>
      </w:r>
      <w:r w:rsidR="00D71469">
        <w:rPr>
          <w:b/>
          <w:sz w:val="24"/>
          <w:szCs w:val="24"/>
        </w:rPr>
        <w:t>h.</w:t>
      </w:r>
      <w:r w:rsidR="00604E90">
        <w:rPr>
          <w:b/>
          <w:sz w:val="24"/>
          <w:szCs w:val="24"/>
        </w:rPr>
        <w:t xml:space="preserve"> </w:t>
      </w:r>
      <w:r w:rsidR="00D71469">
        <w:rPr>
          <w:b/>
          <w:sz w:val="24"/>
          <w:szCs w:val="24"/>
        </w:rPr>
        <w:t xml:space="preserve">Dental Coverage </w:t>
      </w:r>
      <w:r w:rsidRPr="00340535">
        <w:rPr>
          <w:b/>
          <w:sz w:val="24"/>
          <w:szCs w:val="24"/>
        </w:rPr>
        <w:tab/>
      </w:r>
      <w:r w:rsidRPr="00340535">
        <w:rPr>
          <w:b/>
          <w:sz w:val="24"/>
          <w:szCs w:val="24"/>
        </w:rPr>
        <w:tab/>
      </w:r>
    </w:p>
    <w:p w:rsidR="00604E90" w:rsidRDefault="00D71469" w:rsidP="00604E90">
      <w:pPr>
        <w:ind w:left="1440" w:firstLine="720"/>
        <w:rPr>
          <w:b/>
          <w:sz w:val="24"/>
          <w:szCs w:val="24"/>
        </w:rPr>
      </w:pPr>
      <w:proofErr w:type="spellStart"/>
      <w:r>
        <w:rPr>
          <w:b/>
          <w:sz w:val="24"/>
          <w:szCs w:val="24"/>
        </w:rPr>
        <w:t>i</w:t>
      </w:r>
      <w:proofErr w:type="spellEnd"/>
      <w:r>
        <w:rPr>
          <w:b/>
          <w:sz w:val="24"/>
          <w:szCs w:val="24"/>
        </w:rPr>
        <w:t>.</w:t>
      </w:r>
      <w:r w:rsidR="00340535" w:rsidRPr="00340535">
        <w:rPr>
          <w:b/>
          <w:sz w:val="24"/>
          <w:szCs w:val="24"/>
        </w:rPr>
        <w:t xml:space="preserve"> Out</w:t>
      </w:r>
      <w:r w:rsidR="00C215A2">
        <w:rPr>
          <w:b/>
          <w:sz w:val="24"/>
          <w:szCs w:val="24"/>
        </w:rPr>
        <w:t>-</w:t>
      </w:r>
      <w:r w:rsidR="00340535" w:rsidRPr="00340535">
        <w:rPr>
          <w:b/>
          <w:sz w:val="24"/>
          <w:szCs w:val="24"/>
        </w:rPr>
        <w:t xml:space="preserve"> of</w:t>
      </w:r>
      <w:r w:rsidR="00C215A2">
        <w:rPr>
          <w:b/>
          <w:sz w:val="24"/>
          <w:szCs w:val="24"/>
        </w:rPr>
        <w:t>-</w:t>
      </w:r>
      <w:r w:rsidR="00340535" w:rsidRPr="00340535">
        <w:rPr>
          <w:b/>
          <w:sz w:val="24"/>
          <w:szCs w:val="24"/>
        </w:rPr>
        <w:t xml:space="preserve"> Network</w:t>
      </w:r>
      <w:r w:rsidR="00C215A2">
        <w:rPr>
          <w:b/>
          <w:sz w:val="24"/>
          <w:szCs w:val="24"/>
        </w:rPr>
        <w:t xml:space="preserve"> Offerings</w:t>
      </w:r>
      <w:r w:rsidR="0097396B">
        <w:rPr>
          <w:b/>
          <w:sz w:val="24"/>
          <w:szCs w:val="24"/>
        </w:rPr>
        <w:tab/>
      </w:r>
      <w:r w:rsidR="0097396B">
        <w:rPr>
          <w:b/>
          <w:sz w:val="24"/>
          <w:szCs w:val="24"/>
        </w:rPr>
        <w:tab/>
      </w:r>
    </w:p>
    <w:p w:rsidR="00604E90" w:rsidRDefault="00D71469" w:rsidP="00604E90">
      <w:pPr>
        <w:ind w:left="1440" w:firstLine="720"/>
        <w:rPr>
          <w:b/>
          <w:sz w:val="24"/>
          <w:szCs w:val="24"/>
        </w:rPr>
      </w:pPr>
      <w:r>
        <w:rPr>
          <w:b/>
          <w:sz w:val="24"/>
          <w:szCs w:val="24"/>
        </w:rPr>
        <w:t xml:space="preserve">j. </w:t>
      </w:r>
      <w:r w:rsidR="00C215A2">
        <w:rPr>
          <w:b/>
          <w:sz w:val="24"/>
          <w:szCs w:val="24"/>
        </w:rPr>
        <w:t>New Products</w:t>
      </w:r>
      <w:r w:rsidR="00C05339">
        <w:rPr>
          <w:b/>
          <w:sz w:val="24"/>
          <w:szCs w:val="24"/>
        </w:rPr>
        <w:tab/>
      </w:r>
      <w:r w:rsidR="00C05339">
        <w:rPr>
          <w:b/>
          <w:sz w:val="24"/>
          <w:szCs w:val="24"/>
        </w:rPr>
        <w:tab/>
      </w:r>
      <w:r w:rsidR="00C05339">
        <w:rPr>
          <w:b/>
          <w:sz w:val="24"/>
          <w:szCs w:val="24"/>
        </w:rPr>
        <w:tab/>
      </w:r>
      <w:r w:rsidR="00C05339">
        <w:rPr>
          <w:b/>
          <w:sz w:val="24"/>
          <w:szCs w:val="24"/>
        </w:rPr>
        <w:tab/>
      </w:r>
      <w:r w:rsidR="00C05339">
        <w:rPr>
          <w:b/>
          <w:sz w:val="24"/>
          <w:szCs w:val="24"/>
        </w:rPr>
        <w:tab/>
      </w:r>
    </w:p>
    <w:p w:rsidR="00340535" w:rsidRDefault="00D71469" w:rsidP="00604E90">
      <w:pPr>
        <w:ind w:left="1440" w:firstLine="720"/>
        <w:rPr>
          <w:b/>
          <w:sz w:val="24"/>
          <w:szCs w:val="24"/>
        </w:rPr>
      </w:pPr>
      <w:r>
        <w:rPr>
          <w:b/>
          <w:sz w:val="24"/>
          <w:szCs w:val="24"/>
        </w:rPr>
        <w:t>k.</w:t>
      </w:r>
      <w:r w:rsidR="00604E90">
        <w:rPr>
          <w:b/>
          <w:sz w:val="24"/>
          <w:szCs w:val="24"/>
        </w:rPr>
        <w:t xml:space="preserve"> </w:t>
      </w:r>
      <w:r w:rsidR="00340535">
        <w:rPr>
          <w:b/>
          <w:sz w:val="24"/>
          <w:szCs w:val="24"/>
        </w:rPr>
        <w:t>Role of Brokers and Agents</w:t>
      </w:r>
    </w:p>
    <w:p w:rsidR="0052121E" w:rsidRPr="00340535" w:rsidRDefault="0052121E" w:rsidP="00340535">
      <w:pPr>
        <w:ind w:left="720"/>
        <w:rPr>
          <w:b/>
          <w:sz w:val="24"/>
          <w:szCs w:val="24"/>
        </w:rPr>
      </w:pPr>
      <w:r>
        <w:rPr>
          <w:b/>
          <w:sz w:val="24"/>
          <w:szCs w:val="24"/>
        </w:rPr>
        <w:tab/>
      </w:r>
      <w:r>
        <w:rPr>
          <w:b/>
          <w:sz w:val="24"/>
          <w:szCs w:val="24"/>
        </w:rPr>
        <w:tab/>
      </w:r>
      <w:r w:rsidR="00D71469">
        <w:rPr>
          <w:b/>
          <w:sz w:val="24"/>
          <w:szCs w:val="24"/>
        </w:rPr>
        <w:t>l.</w:t>
      </w:r>
      <w:r>
        <w:rPr>
          <w:b/>
          <w:sz w:val="24"/>
          <w:szCs w:val="24"/>
        </w:rPr>
        <w:t xml:space="preserve"> Navigators/In-Person Assistors</w:t>
      </w:r>
    </w:p>
    <w:p w:rsidR="00340535" w:rsidRDefault="00340535" w:rsidP="00340535">
      <w:pPr>
        <w:ind w:left="720"/>
        <w:rPr>
          <w:b/>
          <w:sz w:val="24"/>
          <w:szCs w:val="24"/>
        </w:rPr>
      </w:pPr>
      <w:r w:rsidRPr="00340535">
        <w:rPr>
          <w:b/>
          <w:sz w:val="24"/>
          <w:szCs w:val="24"/>
        </w:rPr>
        <w:tab/>
        <w:t>2. Stand-Alone Dental Applicants</w:t>
      </w:r>
    </w:p>
    <w:p w:rsidR="00BC045F" w:rsidRDefault="00BC045F" w:rsidP="00340535">
      <w:pPr>
        <w:ind w:left="720"/>
        <w:rPr>
          <w:b/>
          <w:sz w:val="24"/>
          <w:szCs w:val="24"/>
        </w:rPr>
      </w:pPr>
      <w:r>
        <w:rPr>
          <w:b/>
          <w:sz w:val="24"/>
          <w:szCs w:val="24"/>
        </w:rPr>
        <w:tab/>
      </w:r>
      <w:r>
        <w:rPr>
          <w:b/>
          <w:sz w:val="24"/>
          <w:szCs w:val="24"/>
        </w:rPr>
        <w:tab/>
        <w:t>a. Essential Health Benefits</w:t>
      </w:r>
    </w:p>
    <w:p w:rsidR="00BC045F" w:rsidRDefault="00BC045F" w:rsidP="00340535">
      <w:pPr>
        <w:ind w:left="720"/>
        <w:rPr>
          <w:b/>
          <w:sz w:val="24"/>
          <w:szCs w:val="24"/>
        </w:rPr>
      </w:pPr>
      <w:r>
        <w:rPr>
          <w:b/>
          <w:sz w:val="24"/>
          <w:szCs w:val="24"/>
        </w:rPr>
        <w:tab/>
      </w:r>
      <w:r>
        <w:rPr>
          <w:b/>
          <w:sz w:val="24"/>
          <w:szCs w:val="24"/>
        </w:rPr>
        <w:tab/>
        <w:t>b. Standard Product</w:t>
      </w:r>
      <w:r w:rsidR="00340F04">
        <w:rPr>
          <w:b/>
          <w:sz w:val="24"/>
          <w:szCs w:val="24"/>
        </w:rPr>
        <w:t>s</w:t>
      </w:r>
    </w:p>
    <w:p w:rsidR="00BC045F" w:rsidRDefault="00BC045F" w:rsidP="00340535">
      <w:pPr>
        <w:ind w:left="720"/>
        <w:rPr>
          <w:b/>
          <w:sz w:val="24"/>
          <w:szCs w:val="24"/>
        </w:rPr>
      </w:pPr>
      <w:r>
        <w:rPr>
          <w:b/>
          <w:sz w:val="24"/>
          <w:szCs w:val="24"/>
        </w:rPr>
        <w:tab/>
      </w:r>
      <w:r>
        <w:rPr>
          <w:b/>
          <w:sz w:val="24"/>
          <w:szCs w:val="24"/>
        </w:rPr>
        <w:tab/>
        <w:t>c. Non-Standard Products</w:t>
      </w:r>
    </w:p>
    <w:p w:rsidR="00BC045F" w:rsidRPr="00340535" w:rsidRDefault="00BC045F" w:rsidP="00340535">
      <w:pPr>
        <w:ind w:left="720"/>
        <w:rPr>
          <w:b/>
          <w:sz w:val="24"/>
          <w:szCs w:val="24"/>
        </w:rPr>
      </w:pPr>
      <w:r>
        <w:rPr>
          <w:b/>
          <w:sz w:val="24"/>
          <w:szCs w:val="24"/>
        </w:rPr>
        <w:tab/>
      </w:r>
      <w:r>
        <w:rPr>
          <w:b/>
          <w:sz w:val="24"/>
          <w:szCs w:val="24"/>
        </w:rPr>
        <w:tab/>
        <w:t>d. Other Applicable Provisions</w:t>
      </w:r>
    </w:p>
    <w:p w:rsidR="00340535" w:rsidRPr="00340535" w:rsidRDefault="00340535" w:rsidP="00340535">
      <w:pPr>
        <w:ind w:left="720"/>
        <w:rPr>
          <w:b/>
          <w:sz w:val="24"/>
          <w:szCs w:val="24"/>
        </w:rPr>
      </w:pPr>
      <w:r w:rsidRPr="00340535">
        <w:rPr>
          <w:b/>
          <w:sz w:val="24"/>
          <w:szCs w:val="24"/>
        </w:rPr>
        <w:tab/>
        <w:t xml:space="preserve">3. </w:t>
      </w:r>
      <w:r w:rsidR="00BC045F">
        <w:rPr>
          <w:b/>
          <w:sz w:val="24"/>
          <w:szCs w:val="24"/>
        </w:rPr>
        <w:t>Consumer Operated and Oriented Plans (</w:t>
      </w:r>
      <w:r w:rsidRPr="00340535">
        <w:rPr>
          <w:b/>
          <w:sz w:val="24"/>
          <w:szCs w:val="24"/>
        </w:rPr>
        <w:t>CO-O</w:t>
      </w:r>
      <w:r w:rsidR="00340F04">
        <w:rPr>
          <w:b/>
          <w:sz w:val="24"/>
          <w:szCs w:val="24"/>
        </w:rPr>
        <w:t>P</w:t>
      </w:r>
      <w:r w:rsidR="00BC045F">
        <w:rPr>
          <w:b/>
          <w:sz w:val="24"/>
          <w:szCs w:val="24"/>
        </w:rPr>
        <w:t>s)</w:t>
      </w:r>
      <w:r w:rsidRPr="00340535">
        <w:rPr>
          <w:b/>
          <w:sz w:val="24"/>
          <w:szCs w:val="24"/>
        </w:rPr>
        <w:t xml:space="preserve"> </w:t>
      </w:r>
    </w:p>
    <w:p w:rsidR="00340535" w:rsidRDefault="00340535" w:rsidP="00340535">
      <w:pPr>
        <w:ind w:left="720"/>
        <w:rPr>
          <w:b/>
          <w:sz w:val="24"/>
          <w:szCs w:val="24"/>
        </w:rPr>
      </w:pPr>
      <w:r w:rsidRPr="00340535">
        <w:rPr>
          <w:b/>
          <w:sz w:val="24"/>
          <w:szCs w:val="24"/>
        </w:rPr>
        <w:tab/>
      </w:r>
      <w:r>
        <w:rPr>
          <w:b/>
          <w:sz w:val="24"/>
          <w:szCs w:val="24"/>
        </w:rPr>
        <w:t>4</w:t>
      </w:r>
      <w:r w:rsidRPr="00340535">
        <w:rPr>
          <w:b/>
          <w:sz w:val="24"/>
          <w:szCs w:val="24"/>
        </w:rPr>
        <w:t xml:space="preserve">. </w:t>
      </w:r>
      <w:r w:rsidR="00C215A2">
        <w:rPr>
          <w:b/>
          <w:sz w:val="24"/>
          <w:szCs w:val="24"/>
        </w:rPr>
        <w:t>Small Business Health Options (</w:t>
      </w:r>
      <w:r w:rsidRPr="00340535">
        <w:rPr>
          <w:b/>
          <w:sz w:val="24"/>
          <w:szCs w:val="24"/>
        </w:rPr>
        <w:t>SHOP</w:t>
      </w:r>
      <w:r w:rsidR="00C215A2">
        <w:rPr>
          <w:b/>
          <w:sz w:val="24"/>
          <w:szCs w:val="24"/>
        </w:rPr>
        <w:t>)</w:t>
      </w:r>
      <w:r w:rsidR="002F2764">
        <w:rPr>
          <w:b/>
          <w:sz w:val="24"/>
          <w:szCs w:val="24"/>
        </w:rPr>
        <w:t xml:space="preserve"> Exchange</w:t>
      </w:r>
    </w:p>
    <w:p w:rsidR="00BC045F" w:rsidRDefault="00BC045F" w:rsidP="00340535">
      <w:pPr>
        <w:ind w:left="720"/>
        <w:rPr>
          <w:b/>
          <w:sz w:val="24"/>
          <w:szCs w:val="24"/>
        </w:rPr>
      </w:pPr>
      <w:r>
        <w:rPr>
          <w:b/>
          <w:sz w:val="24"/>
          <w:szCs w:val="24"/>
        </w:rPr>
        <w:tab/>
      </w:r>
      <w:r>
        <w:rPr>
          <w:b/>
          <w:sz w:val="24"/>
          <w:szCs w:val="24"/>
        </w:rPr>
        <w:tab/>
        <w:t>a. Definition of a Small Group</w:t>
      </w:r>
    </w:p>
    <w:p w:rsidR="00BC045F" w:rsidRDefault="00BC045F" w:rsidP="00340535">
      <w:pPr>
        <w:ind w:left="720"/>
        <w:rPr>
          <w:b/>
          <w:sz w:val="24"/>
          <w:szCs w:val="24"/>
        </w:rPr>
      </w:pPr>
      <w:r>
        <w:rPr>
          <w:b/>
          <w:sz w:val="24"/>
          <w:szCs w:val="24"/>
        </w:rPr>
        <w:tab/>
      </w:r>
      <w:r>
        <w:rPr>
          <w:b/>
          <w:sz w:val="24"/>
          <w:szCs w:val="24"/>
        </w:rPr>
        <w:tab/>
        <w:t>b. Employer Choice</w:t>
      </w:r>
    </w:p>
    <w:p w:rsidR="00BC045F" w:rsidRDefault="007E542F" w:rsidP="00340535">
      <w:pPr>
        <w:ind w:left="720"/>
        <w:rPr>
          <w:b/>
          <w:sz w:val="24"/>
          <w:szCs w:val="24"/>
        </w:rPr>
      </w:pPr>
      <w:r>
        <w:rPr>
          <w:b/>
          <w:sz w:val="24"/>
          <w:szCs w:val="24"/>
        </w:rPr>
        <w:tab/>
      </w:r>
      <w:r>
        <w:rPr>
          <w:b/>
          <w:sz w:val="24"/>
          <w:szCs w:val="24"/>
        </w:rPr>
        <w:tab/>
        <w:t xml:space="preserve">c. </w:t>
      </w:r>
      <w:r w:rsidR="00BC045F">
        <w:rPr>
          <w:b/>
          <w:sz w:val="24"/>
          <w:szCs w:val="24"/>
        </w:rPr>
        <w:t>Minimum Participation Standards</w:t>
      </w:r>
    </w:p>
    <w:p w:rsidR="00BC045F" w:rsidRDefault="00BC045F" w:rsidP="00340535">
      <w:pPr>
        <w:ind w:left="720"/>
        <w:rPr>
          <w:b/>
          <w:sz w:val="24"/>
          <w:szCs w:val="24"/>
        </w:rPr>
      </w:pPr>
      <w:r>
        <w:rPr>
          <w:b/>
          <w:sz w:val="24"/>
          <w:szCs w:val="24"/>
        </w:rPr>
        <w:tab/>
      </w:r>
      <w:r>
        <w:rPr>
          <w:b/>
          <w:sz w:val="24"/>
          <w:szCs w:val="24"/>
        </w:rPr>
        <w:tab/>
        <w:t>d. Payment and Grace Period</w:t>
      </w:r>
    </w:p>
    <w:p w:rsidR="0052121E" w:rsidRDefault="0052121E" w:rsidP="00340535">
      <w:pPr>
        <w:ind w:left="720"/>
        <w:rPr>
          <w:b/>
          <w:sz w:val="24"/>
          <w:szCs w:val="24"/>
        </w:rPr>
      </w:pPr>
      <w:r>
        <w:rPr>
          <w:b/>
          <w:sz w:val="24"/>
          <w:szCs w:val="24"/>
        </w:rPr>
        <w:tab/>
        <w:t>5. H</w:t>
      </w:r>
      <w:r w:rsidR="00966F01">
        <w:rPr>
          <w:b/>
          <w:sz w:val="24"/>
          <w:szCs w:val="24"/>
        </w:rPr>
        <w:t xml:space="preserve">ealth Savings Accounts &amp; </w:t>
      </w:r>
      <w:r>
        <w:rPr>
          <w:b/>
          <w:sz w:val="24"/>
          <w:szCs w:val="24"/>
        </w:rPr>
        <w:t>H</w:t>
      </w:r>
      <w:r w:rsidR="00966F01">
        <w:rPr>
          <w:b/>
          <w:sz w:val="24"/>
          <w:szCs w:val="24"/>
        </w:rPr>
        <w:t>ealth Reimbursement Accounts</w:t>
      </w:r>
    </w:p>
    <w:p w:rsidR="00C215A2" w:rsidRPr="00340535" w:rsidRDefault="00C215A2" w:rsidP="00340535">
      <w:pPr>
        <w:ind w:left="720"/>
        <w:rPr>
          <w:b/>
          <w:sz w:val="24"/>
          <w:szCs w:val="24"/>
        </w:rPr>
      </w:pPr>
      <w:r>
        <w:rPr>
          <w:b/>
          <w:sz w:val="24"/>
          <w:szCs w:val="24"/>
        </w:rPr>
        <w:tab/>
        <w:t xml:space="preserve">6. </w:t>
      </w:r>
      <w:r w:rsidR="006314BC">
        <w:rPr>
          <w:b/>
          <w:sz w:val="24"/>
          <w:szCs w:val="24"/>
        </w:rPr>
        <w:t>Non-</w:t>
      </w:r>
      <w:r>
        <w:rPr>
          <w:b/>
          <w:sz w:val="24"/>
          <w:szCs w:val="24"/>
        </w:rPr>
        <w:t>Discrimination</w:t>
      </w:r>
    </w:p>
    <w:p w:rsidR="00340535" w:rsidRDefault="00340535" w:rsidP="00340535">
      <w:pPr>
        <w:ind w:left="720"/>
        <w:rPr>
          <w:b/>
          <w:sz w:val="24"/>
          <w:szCs w:val="24"/>
        </w:rPr>
      </w:pPr>
      <w:r w:rsidRPr="00340535">
        <w:rPr>
          <w:b/>
          <w:sz w:val="24"/>
          <w:szCs w:val="24"/>
        </w:rPr>
        <w:t xml:space="preserve">E. Quality and Enrollee Satisfaction </w:t>
      </w:r>
    </w:p>
    <w:p w:rsidR="008B3A27" w:rsidRDefault="008B3A27" w:rsidP="00340535">
      <w:pPr>
        <w:ind w:left="720"/>
        <w:rPr>
          <w:b/>
          <w:sz w:val="24"/>
          <w:szCs w:val="24"/>
        </w:rPr>
      </w:pPr>
      <w:r>
        <w:rPr>
          <w:b/>
          <w:sz w:val="24"/>
          <w:szCs w:val="24"/>
        </w:rPr>
        <w:tab/>
        <w:t>1. Develop and Maintain a Quality Strategy</w:t>
      </w:r>
    </w:p>
    <w:p w:rsidR="008B3A27" w:rsidRDefault="008B3A27" w:rsidP="00340535">
      <w:pPr>
        <w:ind w:left="720"/>
        <w:rPr>
          <w:b/>
          <w:sz w:val="24"/>
          <w:szCs w:val="24"/>
        </w:rPr>
      </w:pPr>
      <w:r>
        <w:rPr>
          <w:b/>
          <w:sz w:val="24"/>
          <w:szCs w:val="24"/>
        </w:rPr>
        <w:tab/>
        <w:t>2. Quality Assurance Reporting Requirements</w:t>
      </w:r>
    </w:p>
    <w:p w:rsidR="008B3A27" w:rsidRDefault="008B3A27" w:rsidP="00340535">
      <w:pPr>
        <w:ind w:left="720"/>
        <w:rPr>
          <w:b/>
          <w:sz w:val="24"/>
          <w:szCs w:val="24"/>
        </w:rPr>
      </w:pPr>
      <w:r>
        <w:rPr>
          <w:b/>
          <w:sz w:val="24"/>
          <w:szCs w:val="24"/>
        </w:rPr>
        <w:tab/>
        <w:t>3. Consumer Assessment of Health Care Providers and Systems (CAHPS)</w:t>
      </w:r>
    </w:p>
    <w:p w:rsidR="008B3A27" w:rsidRDefault="008B3A27" w:rsidP="00340535">
      <w:pPr>
        <w:ind w:left="720"/>
        <w:rPr>
          <w:b/>
          <w:sz w:val="24"/>
          <w:szCs w:val="24"/>
        </w:rPr>
      </w:pPr>
      <w:r>
        <w:rPr>
          <w:b/>
          <w:sz w:val="24"/>
          <w:szCs w:val="24"/>
        </w:rPr>
        <w:lastRenderedPageBreak/>
        <w:tab/>
        <w:t>4. Quality Improvement Initiatives</w:t>
      </w:r>
    </w:p>
    <w:p w:rsidR="0058128E" w:rsidRDefault="0058128E" w:rsidP="00340535">
      <w:pPr>
        <w:ind w:left="720"/>
        <w:rPr>
          <w:b/>
          <w:sz w:val="24"/>
          <w:szCs w:val="24"/>
        </w:rPr>
      </w:pPr>
      <w:r>
        <w:rPr>
          <w:b/>
          <w:sz w:val="24"/>
          <w:szCs w:val="24"/>
        </w:rPr>
        <w:tab/>
        <w:t>5. Accreditation</w:t>
      </w:r>
    </w:p>
    <w:p w:rsidR="00340535" w:rsidRDefault="00340535" w:rsidP="00340535">
      <w:pPr>
        <w:ind w:left="720"/>
        <w:rPr>
          <w:b/>
          <w:sz w:val="24"/>
          <w:szCs w:val="24"/>
        </w:rPr>
      </w:pPr>
      <w:r w:rsidRPr="00340535">
        <w:rPr>
          <w:b/>
          <w:sz w:val="24"/>
          <w:szCs w:val="24"/>
        </w:rPr>
        <w:t xml:space="preserve">F. Network Adequacy </w:t>
      </w:r>
    </w:p>
    <w:p w:rsidR="008B3A27" w:rsidRDefault="008B3A27" w:rsidP="00340535">
      <w:pPr>
        <w:ind w:left="720"/>
        <w:rPr>
          <w:b/>
          <w:sz w:val="24"/>
          <w:szCs w:val="24"/>
        </w:rPr>
      </w:pPr>
      <w:r>
        <w:rPr>
          <w:b/>
          <w:sz w:val="24"/>
          <w:szCs w:val="24"/>
        </w:rPr>
        <w:tab/>
        <w:t>1. General Standards</w:t>
      </w:r>
    </w:p>
    <w:p w:rsidR="008B3A27" w:rsidRDefault="008B3A27" w:rsidP="00340535">
      <w:pPr>
        <w:ind w:left="720"/>
        <w:rPr>
          <w:b/>
          <w:sz w:val="24"/>
          <w:szCs w:val="24"/>
        </w:rPr>
      </w:pPr>
      <w:r>
        <w:rPr>
          <w:b/>
          <w:sz w:val="24"/>
          <w:szCs w:val="24"/>
        </w:rPr>
        <w:tab/>
        <w:t>2. Specific Standards Applicable to Health Insurer Applicants</w:t>
      </w:r>
    </w:p>
    <w:p w:rsidR="008B3A27" w:rsidRDefault="008B3A27" w:rsidP="00340535">
      <w:pPr>
        <w:ind w:left="720"/>
        <w:rPr>
          <w:b/>
          <w:sz w:val="24"/>
          <w:szCs w:val="24"/>
        </w:rPr>
      </w:pPr>
      <w:r>
        <w:rPr>
          <w:b/>
          <w:sz w:val="24"/>
          <w:szCs w:val="24"/>
        </w:rPr>
        <w:tab/>
      </w:r>
      <w:r>
        <w:rPr>
          <w:b/>
          <w:sz w:val="24"/>
          <w:szCs w:val="24"/>
        </w:rPr>
        <w:tab/>
        <w:t xml:space="preserve">a. Network Composition </w:t>
      </w:r>
    </w:p>
    <w:p w:rsidR="008B3A27" w:rsidRDefault="008B3A27" w:rsidP="00340535">
      <w:pPr>
        <w:ind w:left="720"/>
        <w:rPr>
          <w:b/>
          <w:sz w:val="24"/>
          <w:szCs w:val="24"/>
        </w:rPr>
      </w:pPr>
      <w:r>
        <w:rPr>
          <w:b/>
          <w:sz w:val="24"/>
          <w:szCs w:val="24"/>
        </w:rPr>
        <w:tab/>
      </w:r>
      <w:r>
        <w:rPr>
          <w:b/>
          <w:sz w:val="24"/>
          <w:szCs w:val="24"/>
        </w:rPr>
        <w:tab/>
        <w:t>b. Essential Community Provider</w:t>
      </w:r>
    </w:p>
    <w:p w:rsidR="008B3A27" w:rsidRDefault="008B3A27" w:rsidP="00340535">
      <w:pPr>
        <w:ind w:left="720"/>
        <w:rPr>
          <w:b/>
          <w:sz w:val="24"/>
          <w:szCs w:val="24"/>
        </w:rPr>
      </w:pPr>
      <w:r>
        <w:rPr>
          <w:b/>
          <w:sz w:val="24"/>
          <w:szCs w:val="24"/>
        </w:rPr>
        <w:tab/>
      </w:r>
      <w:r>
        <w:rPr>
          <w:b/>
          <w:sz w:val="24"/>
          <w:szCs w:val="24"/>
        </w:rPr>
        <w:tab/>
      </w:r>
      <w:r w:rsidR="00B31961">
        <w:rPr>
          <w:b/>
          <w:sz w:val="24"/>
          <w:szCs w:val="24"/>
        </w:rPr>
        <w:t xml:space="preserve">c. </w:t>
      </w:r>
      <w:r>
        <w:rPr>
          <w:b/>
          <w:sz w:val="24"/>
          <w:szCs w:val="24"/>
        </w:rPr>
        <w:t>Behavioral Health Providers</w:t>
      </w:r>
    </w:p>
    <w:p w:rsidR="008B3A27" w:rsidRDefault="008B3A27" w:rsidP="00340535">
      <w:pPr>
        <w:ind w:left="720"/>
        <w:rPr>
          <w:b/>
          <w:sz w:val="24"/>
          <w:szCs w:val="24"/>
        </w:rPr>
      </w:pPr>
      <w:r>
        <w:rPr>
          <w:b/>
          <w:sz w:val="24"/>
          <w:szCs w:val="24"/>
        </w:rPr>
        <w:tab/>
        <w:t>3. Specific Standards Applicable to Dental Benefits and Stand-Alone Carriers</w:t>
      </w:r>
    </w:p>
    <w:p w:rsidR="0009762E" w:rsidRDefault="0009762E" w:rsidP="00340535">
      <w:pPr>
        <w:ind w:left="720"/>
        <w:rPr>
          <w:b/>
          <w:sz w:val="24"/>
          <w:szCs w:val="24"/>
        </w:rPr>
      </w:pPr>
      <w:r>
        <w:rPr>
          <w:b/>
          <w:sz w:val="24"/>
          <w:szCs w:val="24"/>
        </w:rPr>
        <w:tab/>
        <w:t>4. Sanctioned Providers</w:t>
      </w:r>
    </w:p>
    <w:p w:rsidR="0009762E" w:rsidRDefault="0009762E" w:rsidP="00340535">
      <w:pPr>
        <w:ind w:left="720"/>
        <w:rPr>
          <w:b/>
          <w:sz w:val="24"/>
          <w:szCs w:val="24"/>
        </w:rPr>
      </w:pPr>
      <w:r>
        <w:rPr>
          <w:b/>
          <w:sz w:val="24"/>
          <w:szCs w:val="24"/>
        </w:rPr>
        <w:tab/>
        <w:t>5. Method of Review</w:t>
      </w:r>
    </w:p>
    <w:p w:rsidR="0009762E" w:rsidRDefault="0009762E" w:rsidP="00340535">
      <w:pPr>
        <w:ind w:left="720"/>
        <w:rPr>
          <w:b/>
          <w:sz w:val="24"/>
          <w:szCs w:val="24"/>
        </w:rPr>
      </w:pPr>
      <w:r>
        <w:rPr>
          <w:b/>
          <w:sz w:val="24"/>
          <w:szCs w:val="24"/>
        </w:rPr>
        <w:tab/>
        <w:t>6. Frequency of Review</w:t>
      </w:r>
    </w:p>
    <w:p w:rsidR="0009762E" w:rsidRPr="00340535" w:rsidRDefault="0009762E" w:rsidP="00340535">
      <w:pPr>
        <w:ind w:left="720"/>
        <w:rPr>
          <w:b/>
          <w:sz w:val="24"/>
          <w:szCs w:val="24"/>
        </w:rPr>
      </w:pPr>
      <w:r>
        <w:rPr>
          <w:b/>
          <w:sz w:val="24"/>
          <w:szCs w:val="24"/>
        </w:rPr>
        <w:tab/>
        <w:t>7. Submission of Network</w:t>
      </w:r>
    </w:p>
    <w:p w:rsidR="00340535" w:rsidRPr="00340535" w:rsidRDefault="00340535" w:rsidP="00340535">
      <w:pPr>
        <w:ind w:left="720"/>
        <w:rPr>
          <w:b/>
          <w:sz w:val="24"/>
          <w:szCs w:val="24"/>
        </w:rPr>
      </w:pPr>
      <w:r w:rsidRPr="00340535">
        <w:rPr>
          <w:b/>
          <w:sz w:val="24"/>
          <w:szCs w:val="24"/>
        </w:rPr>
        <w:t>G. Administrative Requirements</w:t>
      </w:r>
    </w:p>
    <w:p w:rsidR="00340535" w:rsidRDefault="00340535" w:rsidP="00340535">
      <w:pPr>
        <w:ind w:left="720"/>
        <w:rPr>
          <w:b/>
          <w:sz w:val="24"/>
          <w:szCs w:val="24"/>
        </w:rPr>
      </w:pPr>
      <w:r w:rsidRPr="00340535">
        <w:rPr>
          <w:b/>
          <w:sz w:val="24"/>
          <w:szCs w:val="24"/>
        </w:rPr>
        <w:tab/>
        <w:t xml:space="preserve">1. Enrollment and Member Services </w:t>
      </w:r>
    </w:p>
    <w:p w:rsidR="0009762E" w:rsidRDefault="0009762E" w:rsidP="00340535">
      <w:pPr>
        <w:ind w:left="720"/>
        <w:rPr>
          <w:b/>
          <w:sz w:val="24"/>
          <w:szCs w:val="24"/>
        </w:rPr>
      </w:pPr>
      <w:r>
        <w:rPr>
          <w:b/>
          <w:sz w:val="24"/>
          <w:szCs w:val="24"/>
        </w:rPr>
        <w:tab/>
      </w:r>
      <w:r>
        <w:rPr>
          <w:b/>
          <w:sz w:val="24"/>
          <w:szCs w:val="24"/>
        </w:rPr>
        <w:tab/>
        <w:t>a. Enrollment Periods</w:t>
      </w:r>
    </w:p>
    <w:p w:rsidR="0009762E" w:rsidRDefault="0009762E" w:rsidP="00340535">
      <w:pPr>
        <w:ind w:left="720"/>
        <w:rPr>
          <w:b/>
          <w:sz w:val="24"/>
          <w:szCs w:val="24"/>
        </w:rPr>
      </w:pPr>
      <w:r>
        <w:rPr>
          <w:b/>
          <w:sz w:val="24"/>
          <w:szCs w:val="24"/>
        </w:rPr>
        <w:tab/>
      </w:r>
      <w:r>
        <w:rPr>
          <w:b/>
          <w:sz w:val="24"/>
          <w:szCs w:val="24"/>
        </w:rPr>
        <w:tab/>
        <w:t>b. Enrollment Transactions</w:t>
      </w:r>
    </w:p>
    <w:p w:rsidR="0009762E" w:rsidRDefault="0009762E" w:rsidP="00340535">
      <w:pPr>
        <w:ind w:left="720"/>
        <w:rPr>
          <w:b/>
          <w:sz w:val="24"/>
          <w:szCs w:val="24"/>
        </w:rPr>
      </w:pPr>
      <w:r>
        <w:rPr>
          <w:b/>
          <w:sz w:val="24"/>
          <w:szCs w:val="24"/>
        </w:rPr>
        <w:tab/>
      </w:r>
      <w:r>
        <w:rPr>
          <w:b/>
          <w:sz w:val="24"/>
          <w:szCs w:val="24"/>
        </w:rPr>
        <w:tab/>
        <w:t>c. Member Services General Functions</w:t>
      </w:r>
    </w:p>
    <w:p w:rsidR="0009762E" w:rsidRDefault="0009762E" w:rsidP="00340535">
      <w:pPr>
        <w:ind w:left="720"/>
        <w:rPr>
          <w:b/>
          <w:sz w:val="24"/>
          <w:szCs w:val="24"/>
        </w:rPr>
      </w:pPr>
      <w:r>
        <w:rPr>
          <w:b/>
          <w:sz w:val="24"/>
          <w:szCs w:val="24"/>
        </w:rPr>
        <w:tab/>
      </w:r>
      <w:r>
        <w:rPr>
          <w:b/>
          <w:sz w:val="24"/>
          <w:szCs w:val="24"/>
        </w:rPr>
        <w:tab/>
        <w:t>d. Accessibility</w:t>
      </w:r>
    </w:p>
    <w:p w:rsidR="0009762E" w:rsidRDefault="0009762E" w:rsidP="00340535">
      <w:pPr>
        <w:ind w:left="720"/>
        <w:rPr>
          <w:b/>
          <w:sz w:val="24"/>
          <w:szCs w:val="24"/>
        </w:rPr>
      </w:pPr>
      <w:r>
        <w:rPr>
          <w:b/>
          <w:sz w:val="24"/>
          <w:szCs w:val="24"/>
        </w:rPr>
        <w:tab/>
      </w:r>
      <w:r>
        <w:rPr>
          <w:b/>
          <w:sz w:val="24"/>
          <w:szCs w:val="24"/>
        </w:rPr>
        <w:tab/>
        <w:t>e. Treatment Cost-Calculators for Participating Providers</w:t>
      </w:r>
    </w:p>
    <w:p w:rsidR="0009762E" w:rsidRDefault="0009762E" w:rsidP="00340535">
      <w:pPr>
        <w:ind w:left="720"/>
        <w:rPr>
          <w:b/>
          <w:sz w:val="24"/>
          <w:szCs w:val="24"/>
        </w:rPr>
      </w:pPr>
      <w:r>
        <w:rPr>
          <w:b/>
          <w:sz w:val="24"/>
          <w:szCs w:val="24"/>
        </w:rPr>
        <w:tab/>
      </w:r>
      <w:r>
        <w:rPr>
          <w:b/>
          <w:sz w:val="24"/>
          <w:szCs w:val="24"/>
        </w:rPr>
        <w:tab/>
        <w:t>f. Treatment Cost-Calculators for Out-of-Network Providers</w:t>
      </w:r>
    </w:p>
    <w:p w:rsidR="00E95606" w:rsidRDefault="00E95606" w:rsidP="00340535">
      <w:pPr>
        <w:ind w:left="720"/>
        <w:rPr>
          <w:b/>
          <w:sz w:val="24"/>
          <w:szCs w:val="24"/>
        </w:rPr>
      </w:pPr>
      <w:r>
        <w:rPr>
          <w:b/>
          <w:sz w:val="24"/>
          <w:szCs w:val="24"/>
        </w:rPr>
        <w:tab/>
        <w:t>2. Marketing Standards</w:t>
      </w:r>
    </w:p>
    <w:p w:rsidR="0009762E" w:rsidRDefault="0009762E" w:rsidP="00340535">
      <w:pPr>
        <w:ind w:left="720"/>
        <w:rPr>
          <w:b/>
          <w:sz w:val="24"/>
          <w:szCs w:val="24"/>
        </w:rPr>
      </w:pPr>
      <w:r>
        <w:rPr>
          <w:b/>
          <w:sz w:val="24"/>
          <w:szCs w:val="24"/>
        </w:rPr>
        <w:tab/>
      </w:r>
      <w:r>
        <w:rPr>
          <w:b/>
          <w:sz w:val="24"/>
          <w:szCs w:val="24"/>
        </w:rPr>
        <w:tab/>
        <w:t>a. Exchange Marketing Outreach</w:t>
      </w:r>
    </w:p>
    <w:p w:rsidR="0009762E" w:rsidRPr="00340535" w:rsidRDefault="0009762E" w:rsidP="00340535">
      <w:pPr>
        <w:ind w:left="720"/>
        <w:rPr>
          <w:b/>
          <w:sz w:val="24"/>
          <w:szCs w:val="24"/>
        </w:rPr>
      </w:pPr>
      <w:r>
        <w:rPr>
          <w:b/>
          <w:sz w:val="24"/>
          <w:szCs w:val="24"/>
        </w:rPr>
        <w:tab/>
      </w:r>
      <w:r>
        <w:rPr>
          <w:b/>
          <w:sz w:val="24"/>
          <w:szCs w:val="24"/>
        </w:rPr>
        <w:tab/>
        <w:t>b. Applicant Responsibilities</w:t>
      </w:r>
    </w:p>
    <w:p w:rsidR="00340535" w:rsidRDefault="00340535" w:rsidP="00340535">
      <w:pPr>
        <w:ind w:left="720"/>
        <w:rPr>
          <w:b/>
          <w:sz w:val="24"/>
          <w:szCs w:val="24"/>
        </w:rPr>
      </w:pPr>
      <w:r w:rsidRPr="00340535">
        <w:rPr>
          <w:b/>
          <w:sz w:val="24"/>
          <w:szCs w:val="24"/>
        </w:rPr>
        <w:tab/>
      </w:r>
      <w:r w:rsidR="00E95606">
        <w:rPr>
          <w:b/>
          <w:sz w:val="24"/>
          <w:szCs w:val="24"/>
        </w:rPr>
        <w:t>3</w:t>
      </w:r>
      <w:r w:rsidRPr="00340535">
        <w:rPr>
          <w:b/>
          <w:sz w:val="24"/>
          <w:szCs w:val="24"/>
        </w:rPr>
        <w:t xml:space="preserve">. Reporting </w:t>
      </w:r>
    </w:p>
    <w:p w:rsidR="0009762E" w:rsidRDefault="0009762E" w:rsidP="00340535">
      <w:pPr>
        <w:ind w:left="720"/>
        <w:rPr>
          <w:b/>
          <w:sz w:val="24"/>
          <w:szCs w:val="24"/>
        </w:rPr>
      </w:pPr>
      <w:r>
        <w:rPr>
          <w:b/>
          <w:sz w:val="24"/>
          <w:szCs w:val="24"/>
        </w:rPr>
        <w:tab/>
      </w:r>
      <w:r>
        <w:rPr>
          <w:b/>
          <w:sz w:val="24"/>
          <w:szCs w:val="24"/>
        </w:rPr>
        <w:tab/>
        <w:t>a. General</w:t>
      </w:r>
    </w:p>
    <w:p w:rsidR="0009762E" w:rsidRDefault="0009762E" w:rsidP="00340535">
      <w:pPr>
        <w:ind w:left="720"/>
        <w:rPr>
          <w:b/>
          <w:sz w:val="24"/>
          <w:szCs w:val="24"/>
        </w:rPr>
      </w:pPr>
      <w:r>
        <w:rPr>
          <w:b/>
          <w:sz w:val="24"/>
          <w:szCs w:val="24"/>
        </w:rPr>
        <w:tab/>
      </w:r>
      <w:r>
        <w:rPr>
          <w:b/>
          <w:sz w:val="24"/>
          <w:szCs w:val="24"/>
        </w:rPr>
        <w:tab/>
        <w:t>b. Timing and Instructions for Reporting</w:t>
      </w:r>
    </w:p>
    <w:p w:rsidR="0009762E" w:rsidRDefault="0009762E" w:rsidP="00340535">
      <w:pPr>
        <w:ind w:left="720"/>
        <w:rPr>
          <w:b/>
          <w:sz w:val="24"/>
          <w:szCs w:val="24"/>
        </w:rPr>
      </w:pPr>
      <w:r>
        <w:rPr>
          <w:b/>
          <w:sz w:val="24"/>
          <w:szCs w:val="24"/>
        </w:rPr>
        <w:tab/>
      </w:r>
      <w:r>
        <w:rPr>
          <w:b/>
          <w:sz w:val="24"/>
          <w:szCs w:val="24"/>
        </w:rPr>
        <w:tab/>
        <w:t>c. Encounter Data</w:t>
      </w:r>
    </w:p>
    <w:p w:rsidR="0009762E" w:rsidRPr="00340535" w:rsidRDefault="0009762E" w:rsidP="00340535">
      <w:pPr>
        <w:ind w:left="720"/>
        <w:rPr>
          <w:b/>
          <w:sz w:val="24"/>
          <w:szCs w:val="24"/>
        </w:rPr>
      </w:pPr>
      <w:r>
        <w:rPr>
          <w:b/>
          <w:sz w:val="24"/>
          <w:szCs w:val="24"/>
        </w:rPr>
        <w:tab/>
      </w:r>
      <w:r>
        <w:rPr>
          <w:b/>
          <w:sz w:val="24"/>
          <w:szCs w:val="24"/>
        </w:rPr>
        <w:tab/>
        <w:t>d. Financial Reporting</w:t>
      </w:r>
    </w:p>
    <w:p w:rsidR="00340535" w:rsidRDefault="00E95606" w:rsidP="00E95606">
      <w:pPr>
        <w:ind w:left="720" w:firstLine="720"/>
        <w:rPr>
          <w:b/>
          <w:sz w:val="24"/>
          <w:szCs w:val="24"/>
        </w:rPr>
      </w:pPr>
      <w:r>
        <w:rPr>
          <w:b/>
          <w:sz w:val="24"/>
          <w:szCs w:val="24"/>
        </w:rPr>
        <w:t>4</w:t>
      </w:r>
      <w:r w:rsidR="00340535" w:rsidRPr="00340535">
        <w:rPr>
          <w:b/>
          <w:sz w:val="24"/>
          <w:szCs w:val="24"/>
        </w:rPr>
        <w:t xml:space="preserve">. Certification, Recertification and Decertification </w:t>
      </w:r>
      <w:r w:rsidR="006E4561">
        <w:rPr>
          <w:b/>
          <w:sz w:val="24"/>
          <w:szCs w:val="24"/>
        </w:rPr>
        <w:t>Process</w:t>
      </w:r>
    </w:p>
    <w:p w:rsidR="0009762E" w:rsidRDefault="0009762E" w:rsidP="00E95606">
      <w:pPr>
        <w:ind w:left="720" w:firstLine="720"/>
        <w:rPr>
          <w:b/>
          <w:sz w:val="24"/>
          <w:szCs w:val="24"/>
        </w:rPr>
      </w:pPr>
      <w:r>
        <w:rPr>
          <w:b/>
          <w:sz w:val="24"/>
          <w:szCs w:val="24"/>
        </w:rPr>
        <w:tab/>
        <w:t>a. Certification</w:t>
      </w:r>
    </w:p>
    <w:p w:rsidR="0009762E" w:rsidRDefault="0009762E" w:rsidP="00E95606">
      <w:pPr>
        <w:ind w:left="720" w:firstLine="720"/>
        <w:rPr>
          <w:b/>
          <w:sz w:val="24"/>
          <w:szCs w:val="24"/>
        </w:rPr>
      </w:pPr>
      <w:r>
        <w:rPr>
          <w:b/>
          <w:sz w:val="24"/>
          <w:szCs w:val="24"/>
        </w:rPr>
        <w:tab/>
        <w:t>b. Recertification</w:t>
      </w:r>
    </w:p>
    <w:p w:rsidR="0009762E" w:rsidRDefault="0009762E" w:rsidP="00E95606">
      <w:pPr>
        <w:ind w:left="720" w:firstLine="720"/>
        <w:rPr>
          <w:b/>
          <w:sz w:val="24"/>
          <w:szCs w:val="24"/>
        </w:rPr>
      </w:pPr>
      <w:r>
        <w:rPr>
          <w:b/>
          <w:sz w:val="24"/>
          <w:szCs w:val="24"/>
        </w:rPr>
        <w:tab/>
        <w:t>c. Decertification</w:t>
      </w:r>
    </w:p>
    <w:p w:rsidR="0009762E" w:rsidRDefault="0009762E" w:rsidP="00E95606">
      <w:pPr>
        <w:ind w:left="720" w:firstLine="720"/>
        <w:rPr>
          <w:b/>
          <w:sz w:val="24"/>
          <w:szCs w:val="24"/>
        </w:rPr>
      </w:pPr>
      <w:r>
        <w:rPr>
          <w:b/>
          <w:sz w:val="24"/>
          <w:szCs w:val="24"/>
        </w:rPr>
        <w:tab/>
        <w:t>d. Non-Renewal</w:t>
      </w:r>
    </w:p>
    <w:p w:rsidR="0009762E" w:rsidRPr="00340535" w:rsidRDefault="0009762E" w:rsidP="00E95606">
      <w:pPr>
        <w:ind w:left="720" w:firstLine="720"/>
        <w:rPr>
          <w:b/>
          <w:sz w:val="24"/>
          <w:szCs w:val="24"/>
        </w:rPr>
      </w:pPr>
      <w:r>
        <w:rPr>
          <w:b/>
          <w:sz w:val="24"/>
          <w:szCs w:val="24"/>
        </w:rPr>
        <w:tab/>
        <w:t>e. Suspension</w:t>
      </w:r>
    </w:p>
    <w:p w:rsidR="00340535" w:rsidRPr="0032233A" w:rsidRDefault="00340535" w:rsidP="00340535">
      <w:pPr>
        <w:ind w:left="720"/>
        <w:rPr>
          <w:b/>
        </w:rPr>
      </w:pPr>
    </w:p>
    <w:p w:rsidR="006409BC" w:rsidRDefault="00340535" w:rsidP="006409BC">
      <w:pPr>
        <w:rPr>
          <w:b/>
          <w:sz w:val="24"/>
          <w:szCs w:val="24"/>
        </w:rPr>
      </w:pPr>
      <w:r w:rsidRPr="006409BC">
        <w:rPr>
          <w:b/>
          <w:sz w:val="28"/>
          <w:szCs w:val="28"/>
        </w:rPr>
        <w:t>Section III</w:t>
      </w:r>
      <w:r w:rsidR="00700C24">
        <w:rPr>
          <w:b/>
          <w:sz w:val="28"/>
          <w:szCs w:val="28"/>
        </w:rPr>
        <w:t>.</w:t>
      </w:r>
      <w:r w:rsidRPr="006409BC">
        <w:rPr>
          <w:b/>
          <w:sz w:val="28"/>
          <w:szCs w:val="28"/>
        </w:rPr>
        <w:t xml:space="preserve"> </w:t>
      </w:r>
      <w:r w:rsidRPr="006409BC">
        <w:rPr>
          <w:b/>
          <w:sz w:val="28"/>
          <w:szCs w:val="28"/>
        </w:rPr>
        <w:tab/>
        <w:t>Premium</w:t>
      </w:r>
      <w:r w:rsidR="006E4561" w:rsidRPr="006409BC">
        <w:rPr>
          <w:b/>
          <w:sz w:val="28"/>
          <w:szCs w:val="28"/>
        </w:rPr>
        <w:t xml:space="preserve"> Rate and Policy Form Filing </w:t>
      </w:r>
      <w:r w:rsidRPr="006409BC">
        <w:rPr>
          <w:b/>
          <w:sz w:val="28"/>
          <w:szCs w:val="28"/>
        </w:rPr>
        <w:t xml:space="preserve"> </w:t>
      </w:r>
      <w:r w:rsidR="00F12027" w:rsidRPr="006409BC">
        <w:rPr>
          <w:b/>
          <w:sz w:val="24"/>
          <w:szCs w:val="24"/>
        </w:rPr>
        <w:t xml:space="preserve"> </w:t>
      </w:r>
    </w:p>
    <w:p w:rsidR="006409BC" w:rsidRDefault="006409BC" w:rsidP="006409BC">
      <w:pPr>
        <w:rPr>
          <w:b/>
          <w:sz w:val="24"/>
          <w:szCs w:val="24"/>
        </w:rPr>
      </w:pPr>
    </w:p>
    <w:p w:rsidR="008E02D8" w:rsidRPr="006409BC" w:rsidRDefault="00700C24" w:rsidP="00700C24">
      <w:pPr>
        <w:ind w:firstLine="720"/>
        <w:rPr>
          <w:b/>
          <w:sz w:val="24"/>
          <w:szCs w:val="24"/>
        </w:rPr>
      </w:pPr>
      <w:r>
        <w:rPr>
          <w:b/>
          <w:sz w:val="24"/>
          <w:szCs w:val="24"/>
        </w:rPr>
        <w:t xml:space="preserve">A. </w:t>
      </w:r>
      <w:r w:rsidR="00F12027" w:rsidRPr="006409BC">
        <w:rPr>
          <w:b/>
          <w:sz w:val="24"/>
          <w:szCs w:val="24"/>
        </w:rPr>
        <w:t>New York State Department of Financial Services (DFS) Statutory Authority</w:t>
      </w:r>
    </w:p>
    <w:p w:rsidR="001C7A8F" w:rsidRPr="004A2883" w:rsidRDefault="00700C24" w:rsidP="00700C24">
      <w:pPr>
        <w:ind w:firstLine="720"/>
        <w:rPr>
          <w:b/>
          <w:sz w:val="24"/>
          <w:szCs w:val="24"/>
        </w:rPr>
      </w:pPr>
      <w:r>
        <w:rPr>
          <w:b/>
          <w:sz w:val="24"/>
          <w:szCs w:val="24"/>
        </w:rPr>
        <w:t xml:space="preserve">B. </w:t>
      </w:r>
      <w:r w:rsidR="006E4561" w:rsidRPr="004A2883">
        <w:rPr>
          <w:b/>
          <w:sz w:val="24"/>
          <w:szCs w:val="24"/>
        </w:rPr>
        <w:t>Policy Form Filings</w:t>
      </w:r>
    </w:p>
    <w:p w:rsidR="008E02D8" w:rsidRPr="004A2883" w:rsidRDefault="00700C24" w:rsidP="00700C24">
      <w:pPr>
        <w:ind w:firstLine="720"/>
        <w:rPr>
          <w:b/>
          <w:sz w:val="24"/>
          <w:szCs w:val="24"/>
        </w:rPr>
      </w:pPr>
      <w:r>
        <w:rPr>
          <w:b/>
          <w:sz w:val="24"/>
          <w:szCs w:val="24"/>
        </w:rPr>
        <w:t xml:space="preserve">C. </w:t>
      </w:r>
      <w:r w:rsidR="006E4561" w:rsidRPr="004A2883">
        <w:rPr>
          <w:b/>
          <w:sz w:val="24"/>
          <w:szCs w:val="24"/>
        </w:rPr>
        <w:t>Rate Filings</w:t>
      </w:r>
    </w:p>
    <w:p w:rsidR="00340535" w:rsidRDefault="00340535" w:rsidP="00340535">
      <w:pPr>
        <w:rPr>
          <w:b/>
        </w:rPr>
      </w:pPr>
    </w:p>
    <w:p w:rsidR="00342743" w:rsidRDefault="00342743" w:rsidP="00340535">
      <w:pPr>
        <w:rPr>
          <w:b/>
        </w:rPr>
      </w:pPr>
    </w:p>
    <w:p w:rsidR="00700C24" w:rsidRDefault="00700C24" w:rsidP="00340535">
      <w:pPr>
        <w:rPr>
          <w:b/>
        </w:rPr>
      </w:pPr>
    </w:p>
    <w:p w:rsidR="00340535" w:rsidRDefault="00340535" w:rsidP="00340535">
      <w:pPr>
        <w:rPr>
          <w:b/>
          <w:sz w:val="28"/>
          <w:szCs w:val="28"/>
        </w:rPr>
      </w:pPr>
      <w:r w:rsidRPr="00340535">
        <w:rPr>
          <w:b/>
          <w:sz w:val="28"/>
          <w:szCs w:val="28"/>
        </w:rPr>
        <w:lastRenderedPageBreak/>
        <w:t>Section IV</w:t>
      </w:r>
      <w:r w:rsidR="00700C24">
        <w:rPr>
          <w:b/>
          <w:sz w:val="28"/>
          <w:szCs w:val="28"/>
        </w:rPr>
        <w:t>.</w:t>
      </w:r>
      <w:r w:rsidRPr="00340535">
        <w:rPr>
          <w:b/>
          <w:sz w:val="28"/>
          <w:szCs w:val="28"/>
        </w:rPr>
        <w:tab/>
        <w:t>Federal and State Laws and Regulations</w:t>
      </w:r>
    </w:p>
    <w:p w:rsidR="008E02D8" w:rsidRDefault="006E4561" w:rsidP="00022C51">
      <w:pPr>
        <w:pStyle w:val="ListParagraph"/>
        <w:numPr>
          <w:ilvl w:val="0"/>
          <w:numId w:val="33"/>
        </w:numPr>
        <w:rPr>
          <w:b/>
          <w:sz w:val="24"/>
          <w:szCs w:val="24"/>
        </w:rPr>
      </w:pPr>
      <w:r>
        <w:rPr>
          <w:b/>
          <w:sz w:val="24"/>
          <w:szCs w:val="24"/>
        </w:rPr>
        <w:t>Federal Laws, Regulation and Guidance</w:t>
      </w:r>
    </w:p>
    <w:p w:rsidR="008E02D8" w:rsidRPr="00022C51" w:rsidRDefault="006E4561" w:rsidP="00022C51">
      <w:pPr>
        <w:pStyle w:val="ListParagraph"/>
        <w:numPr>
          <w:ilvl w:val="0"/>
          <w:numId w:val="33"/>
        </w:numPr>
        <w:rPr>
          <w:b/>
          <w:sz w:val="24"/>
          <w:szCs w:val="24"/>
        </w:rPr>
      </w:pPr>
      <w:r>
        <w:rPr>
          <w:b/>
          <w:sz w:val="24"/>
          <w:szCs w:val="24"/>
        </w:rPr>
        <w:t>State Laws and Regulations</w:t>
      </w:r>
    </w:p>
    <w:p w:rsidR="008E02D8" w:rsidRDefault="006E4561" w:rsidP="00022C51">
      <w:pPr>
        <w:pStyle w:val="ListParagraph"/>
        <w:numPr>
          <w:ilvl w:val="0"/>
          <w:numId w:val="33"/>
        </w:numPr>
        <w:rPr>
          <w:b/>
          <w:sz w:val="24"/>
          <w:szCs w:val="24"/>
        </w:rPr>
      </w:pPr>
      <w:r w:rsidRPr="00022C51">
        <w:rPr>
          <w:b/>
          <w:sz w:val="24"/>
          <w:szCs w:val="24"/>
        </w:rPr>
        <w:t>Medicaid and Child Health Plus Programs</w:t>
      </w:r>
    </w:p>
    <w:p w:rsidR="00700C24" w:rsidRPr="00022C51" w:rsidRDefault="00700C24" w:rsidP="00700C24">
      <w:pPr>
        <w:pStyle w:val="ListParagraph"/>
        <w:ind w:left="1080"/>
        <w:rPr>
          <w:b/>
          <w:sz w:val="24"/>
          <w:szCs w:val="24"/>
        </w:rPr>
      </w:pPr>
    </w:p>
    <w:p w:rsidR="00340535" w:rsidRDefault="00340535" w:rsidP="00340535">
      <w:pPr>
        <w:rPr>
          <w:b/>
          <w:sz w:val="28"/>
          <w:szCs w:val="28"/>
        </w:rPr>
      </w:pPr>
      <w:r w:rsidRPr="00340535">
        <w:rPr>
          <w:b/>
          <w:sz w:val="28"/>
          <w:szCs w:val="28"/>
        </w:rPr>
        <w:t>Section V</w:t>
      </w:r>
      <w:r w:rsidR="00700C24">
        <w:rPr>
          <w:b/>
          <w:sz w:val="28"/>
          <w:szCs w:val="28"/>
        </w:rPr>
        <w:t>.</w:t>
      </w:r>
      <w:r w:rsidRPr="00340535">
        <w:rPr>
          <w:b/>
          <w:sz w:val="28"/>
          <w:szCs w:val="28"/>
        </w:rPr>
        <w:tab/>
        <w:t>Application Process</w:t>
      </w:r>
    </w:p>
    <w:p w:rsidR="008E02D8" w:rsidRDefault="00F12027" w:rsidP="00022C51">
      <w:pPr>
        <w:pStyle w:val="ListParagraph"/>
        <w:numPr>
          <w:ilvl w:val="0"/>
          <w:numId w:val="34"/>
        </w:numPr>
        <w:rPr>
          <w:b/>
          <w:sz w:val="24"/>
          <w:szCs w:val="24"/>
        </w:rPr>
      </w:pPr>
      <w:r w:rsidRPr="00022C51">
        <w:rPr>
          <w:b/>
          <w:sz w:val="24"/>
          <w:szCs w:val="24"/>
        </w:rPr>
        <w:t>Issuing Agency</w:t>
      </w:r>
    </w:p>
    <w:p w:rsidR="008E02D8" w:rsidRDefault="002D3DDC" w:rsidP="00022C51">
      <w:pPr>
        <w:pStyle w:val="ListParagraph"/>
        <w:numPr>
          <w:ilvl w:val="0"/>
          <w:numId w:val="34"/>
        </w:numPr>
        <w:rPr>
          <w:b/>
          <w:sz w:val="24"/>
          <w:szCs w:val="24"/>
        </w:rPr>
      </w:pPr>
      <w:r>
        <w:rPr>
          <w:b/>
          <w:sz w:val="24"/>
          <w:szCs w:val="24"/>
        </w:rPr>
        <w:t>Letter of Interest</w:t>
      </w:r>
    </w:p>
    <w:p w:rsidR="008E02D8" w:rsidRDefault="002D3DDC" w:rsidP="00022C51">
      <w:pPr>
        <w:pStyle w:val="ListParagraph"/>
        <w:numPr>
          <w:ilvl w:val="0"/>
          <w:numId w:val="34"/>
        </w:numPr>
        <w:rPr>
          <w:b/>
          <w:sz w:val="24"/>
          <w:szCs w:val="24"/>
        </w:rPr>
      </w:pPr>
      <w:r>
        <w:rPr>
          <w:b/>
          <w:sz w:val="24"/>
          <w:szCs w:val="24"/>
        </w:rPr>
        <w:t>Inquiries</w:t>
      </w:r>
    </w:p>
    <w:p w:rsidR="008E02D8" w:rsidRDefault="002D3DDC" w:rsidP="00022C51">
      <w:pPr>
        <w:pStyle w:val="ListParagraph"/>
        <w:numPr>
          <w:ilvl w:val="0"/>
          <w:numId w:val="34"/>
        </w:numPr>
        <w:rPr>
          <w:b/>
          <w:sz w:val="24"/>
          <w:szCs w:val="24"/>
        </w:rPr>
      </w:pPr>
      <w:r>
        <w:rPr>
          <w:b/>
          <w:sz w:val="24"/>
          <w:szCs w:val="24"/>
        </w:rPr>
        <w:t>Changes to the Application</w:t>
      </w:r>
    </w:p>
    <w:p w:rsidR="008E02D8" w:rsidRDefault="002D3DDC" w:rsidP="00022C51">
      <w:pPr>
        <w:pStyle w:val="ListParagraph"/>
        <w:numPr>
          <w:ilvl w:val="0"/>
          <w:numId w:val="34"/>
        </w:numPr>
        <w:rPr>
          <w:b/>
          <w:sz w:val="24"/>
          <w:szCs w:val="24"/>
        </w:rPr>
      </w:pPr>
      <w:r>
        <w:rPr>
          <w:b/>
          <w:sz w:val="24"/>
          <w:szCs w:val="24"/>
        </w:rPr>
        <w:t>Submission of the Application</w:t>
      </w:r>
    </w:p>
    <w:p w:rsidR="008E02D8" w:rsidRDefault="002D3DDC" w:rsidP="00022C51">
      <w:pPr>
        <w:pStyle w:val="ListParagraph"/>
        <w:numPr>
          <w:ilvl w:val="0"/>
          <w:numId w:val="34"/>
        </w:numPr>
        <w:rPr>
          <w:b/>
          <w:sz w:val="24"/>
          <w:szCs w:val="24"/>
        </w:rPr>
      </w:pPr>
      <w:r>
        <w:rPr>
          <w:b/>
          <w:sz w:val="24"/>
          <w:szCs w:val="24"/>
        </w:rPr>
        <w:t>Public Information</w:t>
      </w:r>
    </w:p>
    <w:p w:rsidR="002D3DDC" w:rsidRDefault="002D3DDC" w:rsidP="002D3DDC">
      <w:pPr>
        <w:rPr>
          <w:b/>
          <w:sz w:val="24"/>
          <w:szCs w:val="24"/>
        </w:rPr>
      </w:pPr>
    </w:p>
    <w:p w:rsidR="002D3DDC" w:rsidRDefault="002D3DDC" w:rsidP="002D3DDC">
      <w:pPr>
        <w:rPr>
          <w:b/>
          <w:sz w:val="28"/>
          <w:szCs w:val="28"/>
        </w:rPr>
      </w:pPr>
      <w:r>
        <w:rPr>
          <w:b/>
          <w:sz w:val="28"/>
          <w:szCs w:val="28"/>
        </w:rPr>
        <w:t>Section VI</w:t>
      </w:r>
      <w:r w:rsidR="007B3F7D">
        <w:rPr>
          <w:b/>
          <w:sz w:val="28"/>
          <w:szCs w:val="28"/>
        </w:rPr>
        <w:t>.</w:t>
      </w:r>
      <w:r>
        <w:rPr>
          <w:b/>
          <w:sz w:val="28"/>
          <w:szCs w:val="28"/>
        </w:rPr>
        <w:t xml:space="preserve">     Agreement with DOH</w:t>
      </w:r>
    </w:p>
    <w:p w:rsidR="002D3DDC" w:rsidRPr="00022C51" w:rsidRDefault="002D3DDC" w:rsidP="002D3DDC">
      <w:pPr>
        <w:rPr>
          <w:b/>
          <w:sz w:val="28"/>
          <w:szCs w:val="28"/>
        </w:rPr>
      </w:pPr>
    </w:p>
    <w:p w:rsidR="002D3DDC" w:rsidRDefault="002D3DDC" w:rsidP="00340535">
      <w:pPr>
        <w:rPr>
          <w:b/>
          <w:sz w:val="28"/>
          <w:szCs w:val="28"/>
        </w:rPr>
      </w:pPr>
    </w:p>
    <w:p w:rsidR="00342743" w:rsidRDefault="00342743" w:rsidP="00340535">
      <w:pPr>
        <w:rPr>
          <w:b/>
          <w:sz w:val="28"/>
          <w:szCs w:val="28"/>
        </w:rPr>
      </w:pPr>
    </w:p>
    <w:p w:rsidR="00340535" w:rsidRPr="00340535" w:rsidRDefault="00340535" w:rsidP="00340535">
      <w:pPr>
        <w:rPr>
          <w:b/>
          <w:sz w:val="28"/>
          <w:szCs w:val="28"/>
        </w:rPr>
      </w:pPr>
      <w:r w:rsidRPr="00340535">
        <w:rPr>
          <w:b/>
          <w:sz w:val="28"/>
          <w:szCs w:val="28"/>
        </w:rPr>
        <w:t>ATTACHMENTS</w:t>
      </w:r>
    </w:p>
    <w:p w:rsidR="00340535" w:rsidRPr="00E95606" w:rsidRDefault="00340535" w:rsidP="00340535">
      <w:pPr>
        <w:rPr>
          <w:b/>
          <w:sz w:val="28"/>
          <w:szCs w:val="28"/>
        </w:rPr>
      </w:pPr>
      <w:r w:rsidRPr="0032233A">
        <w:rPr>
          <w:b/>
        </w:rPr>
        <w:tab/>
      </w:r>
      <w:r w:rsidRPr="00E95606">
        <w:rPr>
          <w:b/>
          <w:sz w:val="28"/>
          <w:szCs w:val="28"/>
        </w:rPr>
        <w:t xml:space="preserve">Attachment A: </w:t>
      </w:r>
      <w:r w:rsidR="00133A0D">
        <w:rPr>
          <w:b/>
          <w:sz w:val="28"/>
          <w:szCs w:val="28"/>
        </w:rPr>
        <w:t>Essential Health Benefits</w:t>
      </w:r>
    </w:p>
    <w:p w:rsidR="00340535" w:rsidRPr="00E95606" w:rsidRDefault="00340535" w:rsidP="00340535">
      <w:pPr>
        <w:rPr>
          <w:b/>
          <w:sz w:val="28"/>
          <w:szCs w:val="28"/>
        </w:rPr>
      </w:pPr>
      <w:r w:rsidRPr="00E95606">
        <w:rPr>
          <w:b/>
          <w:sz w:val="28"/>
          <w:szCs w:val="28"/>
        </w:rPr>
        <w:tab/>
        <w:t>Attachment B: Standard Products</w:t>
      </w:r>
    </w:p>
    <w:p w:rsidR="00340535" w:rsidRPr="00E95606" w:rsidRDefault="00340535" w:rsidP="00340535">
      <w:pPr>
        <w:rPr>
          <w:b/>
          <w:sz w:val="28"/>
          <w:szCs w:val="28"/>
        </w:rPr>
      </w:pPr>
      <w:r w:rsidRPr="00E95606">
        <w:rPr>
          <w:b/>
          <w:sz w:val="28"/>
          <w:szCs w:val="28"/>
        </w:rPr>
        <w:tab/>
        <w:t>Attachment C: Rating Regions</w:t>
      </w:r>
    </w:p>
    <w:p w:rsidR="00340535" w:rsidRPr="00E95606" w:rsidRDefault="00340535" w:rsidP="00340535">
      <w:pPr>
        <w:rPr>
          <w:b/>
          <w:sz w:val="28"/>
          <w:szCs w:val="28"/>
        </w:rPr>
      </w:pPr>
      <w:r w:rsidRPr="00E95606">
        <w:rPr>
          <w:b/>
          <w:sz w:val="28"/>
          <w:szCs w:val="28"/>
        </w:rPr>
        <w:tab/>
      </w:r>
    </w:p>
    <w:p w:rsidR="00340535" w:rsidRDefault="00340535" w:rsidP="00340535">
      <w:pPr>
        <w:rPr>
          <w:b/>
        </w:rPr>
      </w:pPr>
    </w:p>
    <w:p w:rsidR="00342743" w:rsidRPr="0032233A" w:rsidRDefault="00342743" w:rsidP="00340535">
      <w:pPr>
        <w:rPr>
          <w:b/>
        </w:rPr>
      </w:pPr>
    </w:p>
    <w:p w:rsidR="00340535" w:rsidRPr="00340535" w:rsidRDefault="00340535" w:rsidP="00340535">
      <w:pPr>
        <w:rPr>
          <w:b/>
          <w:sz w:val="28"/>
          <w:szCs w:val="28"/>
        </w:rPr>
      </w:pPr>
      <w:r w:rsidRPr="00340535">
        <w:rPr>
          <w:b/>
          <w:sz w:val="28"/>
          <w:szCs w:val="28"/>
        </w:rPr>
        <w:t>APPLICATION RESPONSES</w:t>
      </w:r>
    </w:p>
    <w:p w:rsidR="00340535" w:rsidRPr="00340535" w:rsidRDefault="00340535" w:rsidP="00340535">
      <w:pPr>
        <w:rPr>
          <w:b/>
          <w:sz w:val="28"/>
          <w:szCs w:val="28"/>
        </w:rPr>
      </w:pPr>
      <w:r w:rsidRPr="0032233A">
        <w:rPr>
          <w:b/>
        </w:rPr>
        <w:tab/>
      </w:r>
      <w:r w:rsidR="00ED4088">
        <w:rPr>
          <w:b/>
          <w:sz w:val="28"/>
          <w:szCs w:val="28"/>
        </w:rPr>
        <w:t>Attachment D</w:t>
      </w:r>
      <w:r w:rsidR="002D7677">
        <w:rPr>
          <w:b/>
          <w:sz w:val="28"/>
          <w:szCs w:val="28"/>
        </w:rPr>
        <w:t xml:space="preserve">: </w:t>
      </w:r>
      <w:r w:rsidR="00133A0D">
        <w:rPr>
          <w:b/>
          <w:sz w:val="28"/>
          <w:szCs w:val="28"/>
        </w:rPr>
        <w:t>Letter of Interest</w:t>
      </w:r>
    </w:p>
    <w:p w:rsidR="00340535" w:rsidRPr="00340535" w:rsidRDefault="00340535" w:rsidP="00340535">
      <w:pPr>
        <w:rPr>
          <w:b/>
          <w:sz w:val="28"/>
          <w:szCs w:val="28"/>
        </w:rPr>
      </w:pPr>
      <w:r w:rsidRPr="00340535">
        <w:rPr>
          <w:b/>
          <w:sz w:val="28"/>
          <w:szCs w:val="28"/>
        </w:rPr>
        <w:tab/>
      </w:r>
      <w:r w:rsidR="00ED4088">
        <w:rPr>
          <w:b/>
          <w:sz w:val="28"/>
          <w:szCs w:val="28"/>
        </w:rPr>
        <w:t>Attachment E</w:t>
      </w:r>
      <w:r w:rsidR="002D7677">
        <w:rPr>
          <w:b/>
          <w:sz w:val="28"/>
          <w:szCs w:val="28"/>
        </w:rPr>
        <w:t xml:space="preserve">: </w:t>
      </w:r>
      <w:r w:rsidRPr="00340535">
        <w:rPr>
          <w:b/>
          <w:sz w:val="28"/>
          <w:szCs w:val="28"/>
        </w:rPr>
        <w:t>Participation Proposal</w:t>
      </w:r>
    </w:p>
    <w:p w:rsidR="00340535" w:rsidRPr="00340535" w:rsidRDefault="00340535" w:rsidP="00340535">
      <w:pPr>
        <w:rPr>
          <w:b/>
          <w:sz w:val="28"/>
          <w:szCs w:val="28"/>
        </w:rPr>
      </w:pPr>
      <w:r w:rsidRPr="00340535">
        <w:rPr>
          <w:b/>
          <w:sz w:val="28"/>
          <w:szCs w:val="28"/>
        </w:rPr>
        <w:tab/>
      </w:r>
      <w:r w:rsidR="00ED4088">
        <w:rPr>
          <w:b/>
          <w:sz w:val="28"/>
          <w:szCs w:val="28"/>
        </w:rPr>
        <w:t>Attachment F</w:t>
      </w:r>
      <w:r w:rsidR="002D7677">
        <w:rPr>
          <w:b/>
          <w:sz w:val="28"/>
          <w:szCs w:val="28"/>
        </w:rPr>
        <w:t xml:space="preserve">: </w:t>
      </w:r>
      <w:r w:rsidRPr="00340535">
        <w:rPr>
          <w:b/>
          <w:sz w:val="28"/>
          <w:szCs w:val="28"/>
        </w:rPr>
        <w:t>Provider Network Submission Instructions</w:t>
      </w:r>
    </w:p>
    <w:p w:rsidR="00631E33" w:rsidRPr="00340535" w:rsidRDefault="00631E33" w:rsidP="00242178">
      <w:pPr>
        <w:tabs>
          <w:tab w:val="left" w:pos="2025"/>
        </w:tabs>
        <w:rPr>
          <w:sz w:val="28"/>
          <w:szCs w:val="28"/>
        </w:rPr>
      </w:pPr>
    </w:p>
    <w:p w:rsidR="009F7E18" w:rsidRDefault="009F7E18" w:rsidP="00242178">
      <w:pPr>
        <w:tabs>
          <w:tab w:val="left" w:pos="2025"/>
        </w:tabs>
        <w:rPr>
          <w:sz w:val="36"/>
          <w:szCs w:val="36"/>
        </w:rPr>
      </w:pPr>
    </w:p>
    <w:p w:rsidR="0092202B" w:rsidRPr="00B17791" w:rsidRDefault="0092202B" w:rsidP="00242178">
      <w:pPr>
        <w:tabs>
          <w:tab w:val="left" w:pos="2025"/>
        </w:tabs>
        <w:rPr>
          <w:sz w:val="36"/>
          <w:szCs w:val="36"/>
        </w:rPr>
      </w:pPr>
    </w:p>
    <w:p w:rsidR="00A50609" w:rsidRDefault="00A50609" w:rsidP="0053044C">
      <w:pPr>
        <w:tabs>
          <w:tab w:val="left" w:pos="2025"/>
        </w:tabs>
        <w:jc w:val="both"/>
        <w:rPr>
          <w:b/>
          <w:sz w:val="36"/>
          <w:szCs w:val="36"/>
        </w:rPr>
      </w:pPr>
    </w:p>
    <w:p w:rsidR="008E2572" w:rsidRDefault="008E2572" w:rsidP="0053044C">
      <w:pPr>
        <w:tabs>
          <w:tab w:val="left" w:pos="2025"/>
        </w:tabs>
        <w:jc w:val="both"/>
        <w:rPr>
          <w:b/>
          <w:sz w:val="36"/>
          <w:szCs w:val="36"/>
        </w:rPr>
      </w:pPr>
    </w:p>
    <w:p w:rsidR="008E2572" w:rsidRDefault="008E2572" w:rsidP="0053044C">
      <w:pPr>
        <w:tabs>
          <w:tab w:val="left" w:pos="2025"/>
        </w:tabs>
        <w:jc w:val="both"/>
        <w:rPr>
          <w:b/>
          <w:sz w:val="36"/>
          <w:szCs w:val="36"/>
        </w:rPr>
      </w:pPr>
    </w:p>
    <w:p w:rsidR="008E2572" w:rsidRDefault="008E2572" w:rsidP="0053044C">
      <w:pPr>
        <w:tabs>
          <w:tab w:val="left" w:pos="2025"/>
        </w:tabs>
        <w:jc w:val="both"/>
        <w:rPr>
          <w:b/>
          <w:sz w:val="36"/>
          <w:szCs w:val="36"/>
        </w:rPr>
      </w:pPr>
    </w:p>
    <w:p w:rsidR="008E2572" w:rsidRDefault="008E2572" w:rsidP="0053044C">
      <w:pPr>
        <w:tabs>
          <w:tab w:val="left" w:pos="2025"/>
        </w:tabs>
        <w:jc w:val="both"/>
        <w:rPr>
          <w:b/>
          <w:sz w:val="36"/>
          <w:szCs w:val="36"/>
        </w:rPr>
      </w:pPr>
    </w:p>
    <w:p w:rsidR="008E2572" w:rsidRDefault="008E2572" w:rsidP="0053044C">
      <w:pPr>
        <w:tabs>
          <w:tab w:val="left" w:pos="2025"/>
        </w:tabs>
        <w:jc w:val="both"/>
        <w:rPr>
          <w:b/>
          <w:sz w:val="36"/>
          <w:szCs w:val="36"/>
        </w:rPr>
      </w:pPr>
    </w:p>
    <w:p w:rsidR="008E2572" w:rsidRDefault="008E2572" w:rsidP="0053044C">
      <w:pPr>
        <w:tabs>
          <w:tab w:val="left" w:pos="2025"/>
        </w:tabs>
        <w:jc w:val="both"/>
        <w:rPr>
          <w:b/>
          <w:sz w:val="36"/>
          <w:szCs w:val="36"/>
        </w:rPr>
      </w:pPr>
    </w:p>
    <w:p w:rsidR="0053044C" w:rsidRDefault="0059477D" w:rsidP="0053044C">
      <w:pPr>
        <w:tabs>
          <w:tab w:val="left" w:pos="2025"/>
        </w:tabs>
        <w:jc w:val="both"/>
        <w:rPr>
          <w:b/>
          <w:sz w:val="36"/>
          <w:szCs w:val="36"/>
        </w:rPr>
      </w:pPr>
      <w:r>
        <w:rPr>
          <w:b/>
          <w:sz w:val="36"/>
          <w:szCs w:val="36"/>
        </w:rPr>
        <w:t>Se</w:t>
      </w:r>
      <w:r w:rsidR="0053044C">
        <w:rPr>
          <w:b/>
          <w:sz w:val="36"/>
          <w:szCs w:val="36"/>
        </w:rPr>
        <w:t>ction I.  Introduction and Overview</w:t>
      </w:r>
    </w:p>
    <w:p w:rsidR="004A3B3E" w:rsidRDefault="004A3B3E" w:rsidP="005D242E">
      <w:pPr>
        <w:tabs>
          <w:tab w:val="left" w:pos="2025"/>
        </w:tabs>
        <w:jc w:val="both"/>
        <w:rPr>
          <w:b/>
          <w:sz w:val="36"/>
          <w:szCs w:val="36"/>
        </w:rPr>
      </w:pPr>
    </w:p>
    <w:p w:rsidR="00E86F94" w:rsidRPr="00742B98" w:rsidRDefault="00C02CED" w:rsidP="005D242E">
      <w:pPr>
        <w:tabs>
          <w:tab w:val="left" w:pos="2025"/>
        </w:tabs>
        <w:jc w:val="both"/>
        <w:rPr>
          <w:b/>
          <w:sz w:val="28"/>
          <w:szCs w:val="28"/>
        </w:rPr>
      </w:pPr>
      <w:r w:rsidRPr="00742B98">
        <w:rPr>
          <w:b/>
          <w:sz w:val="28"/>
          <w:szCs w:val="28"/>
        </w:rPr>
        <w:t>A. Issuing Office and Purpose</w:t>
      </w:r>
    </w:p>
    <w:p w:rsidR="00C02CED" w:rsidRDefault="00E86F94" w:rsidP="005D242E">
      <w:pPr>
        <w:jc w:val="both"/>
        <w:rPr>
          <w:sz w:val="24"/>
          <w:szCs w:val="24"/>
        </w:rPr>
      </w:pPr>
      <w:r>
        <w:rPr>
          <w:sz w:val="24"/>
          <w:szCs w:val="24"/>
        </w:rPr>
        <w:t xml:space="preserve">This </w:t>
      </w:r>
      <w:r w:rsidR="0077380A">
        <w:rPr>
          <w:sz w:val="24"/>
          <w:szCs w:val="24"/>
        </w:rPr>
        <w:t xml:space="preserve">Invitation is issued by </w:t>
      </w:r>
      <w:r>
        <w:rPr>
          <w:sz w:val="24"/>
          <w:szCs w:val="24"/>
        </w:rPr>
        <w:t>the New York State Department of Health (DOH)</w:t>
      </w:r>
      <w:r w:rsidR="00C02CED">
        <w:rPr>
          <w:sz w:val="24"/>
          <w:szCs w:val="24"/>
        </w:rPr>
        <w:t xml:space="preserve"> </w:t>
      </w:r>
      <w:r w:rsidR="001B08D5">
        <w:rPr>
          <w:sz w:val="24"/>
          <w:szCs w:val="24"/>
        </w:rPr>
        <w:t xml:space="preserve">to </w:t>
      </w:r>
      <w:r w:rsidR="00EA042A">
        <w:rPr>
          <w:sz w:val="24"/>
          <w:szCs w:val="24"/>
        </w:rPr>
        <w:t xml:space="preserve">invite </w:t>
      </w:r>
      <w:r w:rsidR="003B4F7B">
        <w:rPr>
          <w:sz w:val="24"/>
          <w:szCs w:val="24"/>
        </w:rPr>
        <w:t xml:space="preserve">insurers </w:t>
      </w:r>
      <w:r w:rsidR="0077380A">
        <w:rPr>
          <w:sz w:val="24"/>
          <w:szCs w:val="24"/>
        </w:rPr>
        <w:t xml:space="preserve">that are </w:t>
      </w:r>
      <w:r w:rsidR="00C02CED">
        <w:rPr>
          <w:sz w:val="24"/>
          <w:szCs w:val="24"/>
        </w:rPr>
        <w:t xml:space="preserve">licensed </w:t>
      </w:r>
      <w:r w:rsidR="003B4F7B">
        <w:rPr>
          <w:sz w:val="24"/>
          <w:szCs w:val="24"/>
        </w:rPr>
        <w:t xml:space="preserve">or certified </w:t>
      </w:r>
      <w:r w:rsidR="00C02CED">
        <w:rPr>
          <w:sz w:val="24"/>
          <w:szCs w:val="24"/>
        </w:rPr>
        <w:t xml:space="preserve">in New York State to apply </w:t>
      </w:r>
      <w:r w:rsidR="0077380A">
        <w:rPr>
          <w:sz w:val="24"/>
          <w:szCs w:val="24"/>
        </w:rPr>
        <w:t xml:space="preserve">for certain health insurance plans to be qualified as eligible for certification as Qualified Health Plans (QHPs) to be offered through the </w:t>
      </w:r>
      <w:r w:rsidR="00C02CED">
        <w:rPr>
          <w:sz w:val="24"/>
          <w:szCs w:val="24"/>
        </w:rPr>
        <w:t xml:space="preserve">New York Health Benefit Exchange (Exchange). </w:t>
      </w:r>
      <w:r w:rsidR="0077380A">
        <w:rPr>
          <w:sz w:val="24"/>
          <w:szCs w:val="24"/>
        </w:rPr>
        <w:t xml:space="preserve">Following the submission and review of the information required by this Invitation, the DOH will review whether </w:t>
      </w:r>
      <w:r w:rsidR="00F133C9">
        <w:rPr>
          <w:sz w:val="24"/>
          <w:szCs w:val="24"/>
        </w:rPr>
        <w:t xml:space="preserve">Applicants and </w:t>
      </w:r>
      <w:r w:rsidR="0077380A">
        <w:rPr>
          <w:sz w:val="24"/>
          <w:szCs w:val="24"/>
        </w:rPr>
        <w:t>individual health plans meet all federal minimum participation standards and other requirements necessary for certification as a QHP. After Applicants and individual plans have been (</w:t>
      </w:r>
      <w:proofErr w:type="spellStart"/>
      <w:r w:rsidR="0077380A">
        <w:rPr>
          <w:sz w:val="24"/>
          <w:szCs w:val="24"/>
        </w:rPr>
        <w:t>i</w:t>
      </w:r>
      <w:proofErr w:type="spellEnd"/>
      <w:r w:rsidR="0077380A">
        <w:rPr>
          <w:sz w:val="24"/>
          <w:szCs w:val="24"/>
        </w:rPr>
        <w:t xml:space="preserve">) reviewed and found to satisfy all minimum standards and requirements, and (ii) an Agreement is signed with the DOH, such health plans will be certified as QHPs available through the Exchange. </w:t>
      </w:r>
      <w:r w:rsidR="00C02CED">
        <w:rPr>
          <w:sz w:val="24"/>
          <w:szCs w:val="24"/>
        </w:rPr>
        <w:t xml:space="preserve">This will be the only opportunity for insurers to apply for </w:t>
      </w:r>
      <w:r w:rsidR="00CC0CD4">
        <w:rPr>
          <w:sz w:val="24"/>
          <w:szCs w:val="24"/>
        </w:rPr>
        <w:t>certification to participate</w:t>
      </w:r>
      <w:r w:rsidR="00C27BED">
        <w:rPr>
          <w:sz w:val="24"/>
          <w:szCs w:val="24"/>
        </w:rPr>
        <w:t xml:space="preserve"> </w:t>
      </w:r>
      <w:r w:rsidR="00C02CED">
        <w:rPr>
          <w:sz w:val="24"/>
          <w:szCs w:val="24"/>
        </w:rPr>
        <w:t xml:space="preserve">in calendar years 2014 and 2015, unless the </w:t>
      </w:r>
      <w:r w:rsidR="00EA042A">
        <w:rPr>
          <w:sz w:val="24"/>
          <w:szCs w:val="24"/>
        </w:rPr>
        <w:t>DOH</w:t>
      </w:r>
      <w:r w:rsidR="008E02D8">
        <w:rPr>
          <w:sz w:val="24"/>
          <w:szCs w:val="24"/>
        </w:rPr>
        <w:t>,</w:t>
      </w:r>
      <w:r w:rsidR="00EA042A">
        <w:rPr>
          <w:sz w:val="24"/>
          <w:szCs w:val="24"/>
        </w:rPr>
        <w:t xml:space="preserve"> </w:t>
      </w:r>
      <w:r w:rsidR="00C02CED">
        <w:rPr>
          <w:sz w:val="24"/>
          <w:szCs w:val="24"/>
        </w:rPr>
        <w:t>in</w:t>
      </w:r>
      <w:r w:rsidR="00C27BED">
        <w:rPr>
          <w:sz w:val="24"/>
          <w:szCs w:val="24"/>
        </w:rPr>
        <w:t xml:space="preserve"> its sole discretion</w:t>
      </w:r>
      <w:r w:rsidR="008E02D8">
        <w:rPr>
          <w:sz w:val="24"/>
          <w:szCs w:val="24"/>
        </w:rPr>
        <w:t>,</w:t>
      </w:r>
      <w:r w:rsidR="00C27BED">
        <w:rPr>
          <w:sz w:val="24"/>
          <w:szCs w:val="24"/>
        </w:rPr>
        <w:t xml:space="preserve"> determines </w:t>
      </w:r>
      <w:r w:rsidR="00C02CED">
        <w:rPr>
          <w:sz w:val="24"/>
          <w:szCs w:val="24"/>
        </w:rPr>
        <w:t xml:space="preserve">that it is in the best interest of consumers </w:t>
      </w:r>
      <w:r w:rsidR="004477C8">
        <w:rPr>
          <w:sz w:val="24"/>
          <w:szCs w:val="24"/>
        </w:rPr>
        <w:t>f</w:t>
      </w:r>
      <w:r w:rsidR="00C02CED">
        <w:rPr>
          <w:sz w:val="24"/>
          <w:szCs w:val="24"/>
        </w:rPr>
        <w:t xml:space="preserve">or the </w:t>
      </w:r>
      <w:r w:rsidR="00916D3A">
        <w:rPr>
          <w:sz w:val="24"/>
          <w:szCs w:val="24"/>
        </w:rPr>
        <w:t xml:space="preserve">DOH </w:t>
      </w:r>
      <w:r w:rsidR="00C02CED">
        <w:rPr>
          <w:sz w:val="24"/>
          <w:szCs w:val="24"/>
        </w:rPr>
        <w:t xml:space="preserve">to invite </w:t>
      </w:r>
      <w:r w:rsidR="00546DF0">
        <w:rPr>
          <w:sz w:val="24"/>
          <w:szCs w:val="24"/>
        </w:rPr>
        <w:t xml:space="preserve">new </w:t>
      </w:r>
      <w:r w:rsidR="00C02CED">
        <w:rPr>
          <w:sz w:val="24"/>
          <w:szCs w:val="24"/>
        </w:rPr>
        <w:t>applica</w:t>
      </w:r>
      <w:r w:rsidR="00546DF0">
        <w:rPr>
          <w:sz w:val="24"/>
          <w:szCs w:val="24"/>
        </w:rPr>
        <w:t xml:space="preserve">nts to participate in calendar year </w:t>
      </w:r>
      <w:r w:rsidR="00C02CED">
        <w:rPr>
          <w:sz w:val="24"/>
          <w:szCs w:val="24"/>
        </w:rPr>
        <w:t>2015</w:t>
      </w:r>
      <w:r w:rsidR="003B4F7B">
        <w:rPr>
          <w:sz w:val="24"/>
          <w:szCs w:val="24"/>
        </w:rPr>
        <w:t xml:space="preserve"> to </w:t>
      </w:r>
      <w:r w:rsidR="00546DF0">
        <w:rPr>
          <w:sz w:val="24"/>
          <w:szCs w:val="24"/>
        </w:rPr>
        <w:t xml:space="preserve">ensure </w:t>
      </w:r>
      <w:r w:rsidR="00C528CB">
        <w:rPr>
          <w:sz w:val="24"/>
          <w:szCs w:val="24"/>
        </w:rPr>
        <w:t>adequate choice for consumers and small businesses</w:t>
      </w:r>
      <w:r w:rsidR="003F2ECB">
        <w:rPr>
          <w:sz w:val="24"/>
          <w:szCs w:val="24"/>
        </w:rPr>
        <w:t>,</w:t>
      </w:r>
      <w:r w:rsidR="00C528CB">
        <w:rPr>
          <w:sz w:val="24"/>
          <w:szCs w:val="24"/>
        </w:rPr>
        <w:t xml:space="preserve"> </w:t>
      </w:r>
      <w:r w:rsidR="00CF6045">
        <w:rPr>
          <w:sz w:val="24"/>
          <w:szCs w:val="24"/>
        </w:rPr>
        <w:t>to provide</w:t>
      </w:r>
      <w:r w:rsidR="00C528CB">
        <w:rPr>
          <w:sz w:val="24"/>
          <w:szCs w:val="24"/>
        </w:rPr>
        <w:t xml:space="preserve"> continuity of coverage for consumers transitioning between Insurance Affordability Programs</w:t>
      </w:r>
      <w:r w:rsidR="003F2ECB">
        <w:rPr>
          <w:sz w:val="24"/>
          <w:szCs w:val="24"/>
        </w:rPr>
        <w:t>,</w:t>
      </w:r>
      <w:r w:rsidR="00C27BED">
        <w:rPr>
          <w:sz w:val="24"/>
          <w:szCs w:val="24"/>
        </w:rPr>
        <w:t xml:space="preserve"> and </w:t>
      </w:r>
      <w:r w:rsidR="00321548">
        <w:rPr>
          <w:sz w:val="24"/>
          <w:szCs w:val="24"/>
        </w:rPr>
        <w:t>f</w:t>
      </w:r>
      <w:r w:rsidR="00546DF0">
        <w:rPr>
          <w:sz w:val="24"/>
          <w:szCs w:val="24"/>
        </w:rPr>
        <w:t>or other reasons determined by the</w:t>
      </w:r>
      <w:r w:rsidR="00CF6045">
        <w:rPr>
          <w:sz w:val="24"/>
          <w:szCs w:val="24"/>
        </w:rPr>
        <w:t xml:space="preserve"> DOH</w:t>
      </w:r>
      <w:r w:rsidR="00C528CB">
        <w:rPr>
          <w:sz w:val="24"/>
          <w:szCs w:val="24"/>
        </w:rPr>
        <w:t xml:space="preserve">. </w:t>
      </w:r>
    </w:p>
    <w:p w:rsidR="00C02CED" w:rsidRDefault="00C02CED" w:rsidP="005D242E">
      <w:pPr>
        <w:tabs>
          <w:tab w:val="left" w:pos="2025"/>
        </w:tabs>
        <w:jc w:val="both"/>
        <w:rPr>
          <w:sz w:val="24"/>
          <w:szCs w:val="24"/>
        </w:rPr>
      </w:pPr>
    </w:p>
    <w:p w:rsidR="00C02CED" w:rsidRPr="00742B98" w:rsidRDefault="00C02CED" w:rsidP="005D242E">
      <w:pPr>
        <w:tabs>
          <w:tab w:val="left" w:pos="2025"/>
        </w:tabs>
        <w:jc w:val="both"/>
        <w:rPr>
          <w:b/>
          <w:sz w:val="28"/>
          <w:szCs w:val="28"/>
        </w:rPr>
      </w:pPr>
      <w:r w:rsidRPr="00742B98">
        <w:rPr>
          <w:b/>
          <w:sz w:val="28"/>
          <w:szCs w:val="28"/>
        </w:rPr>
        <w:t>B.  Background</w:t>
      </w:r>
    </w:p>
    <w:p w:rsidR="00CC0CD4" w:rsidRDefault="00CC0CD4" w:rsidP="005D242E">
      <w:pPr>
        <w:tabs>
          <w:tab w:val="left" w:pos="2025"/>
        </w:tabs>
        <w:jc w:val="both"/>
        <w:rPr>
          <w:sz w:val="24"/>
          <w:szCs w:val="24"/>
        </w:rPr>
      </w:pPr>
      <w:r>
        <w:rPr>
          <w:sz w:val="24"/>
          <w:szCs w:val="24"/>
        </w:rPr>
        <w:t>On March 23 and 3</w:t>
      </w:r>
      <w:r w:rsidR="00DD402C">
        <w:rPr>
          <w:sz w:val="24"/>
          <w:szCs w:val="24"/>
        </w:rPr>
        <w:t>0</w:t>
      </w:r>
      <w:r>
        <w:rPr>
          <w:sz w:val="24"/>
          <w:szCs w:val="24"/>
        </w:rPr>
        <w:t>,</w:t>
      </w:r>
      <w:r w:rsidR="00A77FEE">
        <w:rPr>
          <w:sz w:val="24"/>
          <w:szCs w:val="24"/>
        </w:rPr>
        <w:t xml:space="preserve"> 2010,</w:t>
      </w:r>
      <w:r>
        <w:rPr>
          <w:sz w:val="24"/>
          <w:szCs w:val="24"/>
        </w:rPr>
        <w:t xml:space="preserve"> President Obama signed The Patient Protection and Affordable Care Act, Public Law 111-148 and the Health Care and Education Reconciliation Act, Public Law 111-152, respectively. The two laws are collectively referred to as </w:t>
      </w:r>
      <w:r w:rsidR="0053044C" w:rsidRPr="00802AC8">
        <w:rPr>
          <w:sz w:val="24"/>
          <w:szCs w:val="24"/>
        </w:rPr>
        <w:t>The Patient Protection and Affordable Care Act (ACA)</w:t>
      </w:r>
      <w:r>
        <w:rPr>
          <w:sz w:val="24"/>
          <w:szCs w:val="24"/>
        </w:rPr>
        <w:t>. The ACA</w:t>
      </w:r>
      <w:r w:rsidR="0053044C" w:rsidRPr="00802AC8">
        <w:rPr>
          <w:sz w:val="24"/>
          <w:szCs w:val="24"/>
        </w:rPr>
        <w:t xml:space="preserve"> authorized the creation of state-based and administered Health Benefit Exchanges.  </w:t>
      </w:r>
    </w:p>
    <w:p w:rsidR="00CC0CD4" w:rsidRDefault="00CC0CD4" w:rsidP="005D242E">
      <w:pPr>
        <w:tabs>
          <w:tab w:val="left" w:pos="2025"/>
        </w:tabs>
        <w:jc w:val="both"/>
        <w:rPr>
          <w:sz w:val="24"/>
          <w:szCs w:val="24"/>
        </w:rPr>
      </w:pPr>
    </w:p>
    <w:p w:rsidR="0053044C" w:rsidRPr="00802AC8" w:rsidRDefault="000F3D07" w:rsidP="005D242E">
      <w:pPr>
        <w:tabs>
          <w:tab w:val="left" w:pos="2025"/>
        </w:tabs>
        <w:jc w:val="both"/>
        <w:rPr>
          <w:sz w:val="24"/>
          <w:szCs w:val="24"/>
        </w:rPr>
      </w:pPr>
      <w:r>
        <w:rPr>
          <w:sz w:val="24"/>
          <w:szCs w:val="24"/>
        </w:rPr>
        <w:t xml:space="preserve">On April 12, 2012, Governor Cuomo issued </w:t>
      </w:r>
      <w:hyperlink r:id="rId8" w:history="1">
        <w:r w:rsidRPr="00F50169">
          <w:rPr>
            <w:rStyle w:val="Hyperlink"/>
            <w:sz w:val="24"/>
            <w:szCs w:val="24"/>
          </w:rPr>
          <w:t>Executive Order No. 42</w:t>
        </w:r>
      </w:hyperlink>
      <w:r>
        <w:rPr>
          <w:sz w:val="24"/>
          <w:szCs w:val="24"/>
        </w:rPr>
        <w:t xml:space="preserve"> establishing </w:t>
      </w:r>
      <w:r w:rsidR="00FE682D">
        <w:rPr>
          <w:sz w:val="24"/>
          <w:szCs w:val="24"/>
        </w:rPr>
        <w:t xml:space="preserve">the </w:t>
      </w:r>
      <w:r w:rsidR="00DC3160">
        <w:rPr>
          <w:sz w:val="24"/>
          <w:szCs w:val="24"/>
        </w:rPr>
        <w:t xml:space="preserve">Exchange </w:t>
      </w:r>
      <w:r w:rsidR="002B1FAE">
        <w:rPr>
          <w:sz w:val="24"/>
          <w:szCs w:val="24"/>
        </w:rPr>
        <w:t xml:space="preserve">within the DOH. </w:t>
      </w:r>
      <w:r>
        <w:rPr>
          <w:sz w:val="24"/>
          <w:szCs w:val="24"/>
        </w:rPr>
        <w:t>On December 14, 2012, the United State</w:t>
      </w:r>
      <w:r w:rsidR="00027F9C">
        <w:rPr>
          <w:sz w:val="24"/>
          <w:szCs w:val="24"/>
        </w:rPr>
        <w:t>s</w:t>
      </w:r>
      <w:r>
        <w:rPr>
          <w:sz w:val="24"/>
          <w:szCs w:val="24"/>
        </w:rPr>
        <w:t xml:space="preserve"> Department of Health and Human Services (HHS) granted New York </w:t>
      </w:r>
      <w:hyperlink r:id="rId9" w:history="1">
        <w:r w:rsidRPr="00E33BE0">
          <w:rPr>
            <w:rStyle w:val="Hyperlink"/>
            <w:sz w:val="24"/>
            <w:szCs w:val="24"/>
          </w:rPr>
          <w:t>conditional approval</w:t>
        </w:r>
      </w:hyperlink>
      <w:r>
        <w:rPr>
          <w:sz w:val="24"/>
          <w:szCs w:val="24"/>
        </w:rPr>
        <w:t xml:space="preserve"> to operate a state based Exchange</w:t>
      </w:r>
      <w:r w:rsidR="00DC3160">
        <w:rPr>
          <w:sz w:val="24"/>
          <w:szCs w:val="24"/>
        </w:rPr>
        <w:t>.</w:t>
      </w:r>
    </w:p>
    <w:p w:rsidR="00CC0CD4" w:rsidRDefault="00CC0CD4" w:rsidP="005D242E">
      <w:pPr>
        <w:tabs>
          <w:tab w:val="left" w:pos="2025"/>
        </w:tabs>
        <w:jc w:val="both"/>
        <w:rPr>
          <w:sz w:val="24"/>
          <w:szCs w:val="24"/>
        </w:rPr>
      </w:pPr>
    </w:p>
    <w:p w:rsidR="00802AC8" w:rsidRDefault="000F3D07" w:rsidP="005D242E">
      <w:pPr>
        <w:tabs>
          <w:tab w:val="left" w:pos="2025"/>
        </w:tabs>
        <w:jc w:val="both"/>
        <w:rPr>
          <w:sz w:val="24"/>
          <w:szCs w:val="24"/>
        </w:rPr>
      </w:pPr>
      <w:r>
        <w:rPr>
          <w:sz w:val="24"/>
          <w:szCs w:val="24"/>
        </w:rPr>
        <w:t xml:space="preserve">Starting on October 1, 2013, </w:t>
      </w:r>
      <w:r w:rsidR="00B14C7E">
        <w:rPr>
          <w:sz w:val="24"/>
          <w:szCs w:val="24"/>
        </w:rPr>
        <w:t>t</w:t>
      </w:r>
      <w:r>
        <w:rPr>
          <w:sz w:val="24"/>
          <w:szCs w:val="24"/>
        </w:rPr>
        <w:t>he</w:t>
      </w:r>
      <w:r w:rsidR="00802AC8" w:rsidRPr="00802AC8">
        <w:rPr>
          <w:sz w:val="24"/>
          <w:szCs w:val="24"/>
        </w:rPr>
        <w:t xml:space="preserve"> Exchange will begin </w:t>
      </w:r>
      <w:r>
        <w:rPr>
          <w:sz w:val="24"/>
          <w:szCs w:val="24"/>
        </w:rPr>
        <w:t>accepting applications for health insurance coverage from</w:t>
      </w:r>
      <w:r w:rsidR="005235DB">
        <w:rPr>
          <w:sz w:val="24"/>
          <w:szCs w:val="24"/>
        </w:rPr>
        <w:t xml:space="preserve"> i</w:t>
      </w:r>
      <w:r w:rsidR="00802AC8" w:rsidRPr="00802AC8">
        <w:rPr>
          <w:sz w:val="24"/>
          <w:szCs w:val="24"/>
        </w:rPr>
        <w:t xml:space="preserve">ndividuals and small employer groups </w:t>
      </w:r>
      <w:r w:rsidR="00A40E93">
        <w:rPr>
          <w:sz w:val="24"/>
          <w:szCs w:val="24"/>
        </w:rPr>
        <w:t xml:space="preserve">for </w:t>
      </w:r>
      <w:r w:rsidR="00802AC8" w:rsidRPr="00802AC8">
        <w:rPr>
          <w:sz w:val="24"/>
          <w:szCs w:val="24"/>
        </w:rPr>
        <w:t xml:space="preserve">coverage </w:t>
      </w:r>
      <w:r w:rsidR="00CC0CD4">
        <w:rPr>
          <w:sz w:val="24"/>
          <w:szCs w:val="24"/>
        </w:rPr>
        <w:t xml:space="preserve">effective on </w:t>
      </w:r>
      <w:r w:rsidR="00802AC8" w:rsidRPr="00802AC8">
        <w:rPr>
          <w:sz w:val="24"/>
          <w:szCs w:val="24"/>
        </w:rPr>
        <w:t>January 1, 2014.</w:t>
      </w:r>
      <w:r w:rsidR="005235DB">
        <w:rPr>
          <w:sz w:val="24"/>
          <w:szCs w:val="24"/>
        </w:rPr>
        <w:t xml:space="preserve">  </w:t>
      </w:r>
    </w:p>
    <w:p w:rsidR="00E83F43" w:rsidRDefault="00E83F43" w:rsidP="005D242E">
      <w:pPr>
        <w:tabs>
          <w:tab w:val="left" w:pos="2025"/>
        </w:tabs>
        <w:jc w:val="both"/>
        <w:rPr>
          <w:sz w:val="24"/>
          <w:szCs w:val="24"/>
        </w:rPr>
      </w:pPr>
    </w:p>
    <w:p w:rsidR="002010F9" w:rsidRDefault="00DC0EA5" w:rsidP="005D242E">
      <w:pPr>
        <w:tabs>
          <w:tab w:val="left" w:pos="2025"/>
        </w:tabs>
        <w:jc w:val="both"/>
        <w:rPr>
          <w:sz w:val="24"/>
          <w:szCs w:val="24"/>
        </w:rPr>
      </w:pPr>
      <w:r>
        <w:rPr>
          <w:sz w:val="24"/>
          <w:szCs w:val="24"/>
        </w:rPr>
        <w:t>The i</w:t>
      </w:r>
      <w:r w:rsidR="004A448D" w:rsidRPr="00A23870">
        <w:rPr>
          <w:sz w:val="24"/>
          <w:szCs w:val="24"/>
        </w:rPr>
        <w:t xml:space="preserve">mplementation of </w:t>
      </w:r>
      <w:r w:rsidR="00C02CED" w:rsidRPr="00A23870">
        <w:rPr>
          <w:sz w:val="24"/>
          <w:szCs w:val="24"/>
        </w:rPr>
        <w:t xml:space="preserve">the </w:t>
      </w:r>
      <w:r w:rsidR="004A448D" w:rsidRPr="00A23870">
        <w:rPr>
          <w:sz w:val="24"/>
          <w:szCs w:val="24"/>
        </w:rPr>
        <w:t>Exchange will</w:t>
      </w:r>
      <w:r w:rsidR="00F50169">
        <w:rPr>
          <w:sz w:val="24"/>
          <w:szCs w:val="24"/>
        </w:rPr>
        <w:t xml:space="preserve"> </w:t>
      </w:r>
      <w:r w:rsidR="004A448D" w:rsidRPr="00A23870">
        <w:rPr>
          <w:sz w:val="24"/>
          <w:szCs w:val="24"/>
        </w:rPr>
        <w:t xml:space="preserve">allow individuals </w:t>
      </w:r>
      <w:r w:rsidR="0034357F">
        <w:rPr>
          <w:sz w:val="24"/>
          <w:szCs w:val="24"/>
        </w:rPr>
        <w:t xml:space="preserve">and small businesses </w:t>
      </w:r>
      <w:r w:rsidR="00B16AFD">
        <w:rPr>
          <w:sz w:val="24"/>
          <w:szCs w:val="24"/>
        </w:rPr>
        <w:t xml:space="preserve">to shop and </w:t>
      </w:r>
      <w:r w:rsidR="004A448D" w:rsidRPr="00A23870">
        <w:rPr>
          <w:sz w:val="24"/>
          <w:szCs w:val="24"/>
        </w:rPr>
        <w:t>purchas</w:t>
      </w:r>
      <w:r w:rsidR="00B16AFD">
        <w:rPr>
          <w:sz w:val="24"/>
          <w:szCs w:val="24"/>
        </w:rPr>
        <w:t>e</w:t>
      </w:r>
      <w:r w:rsidR="004A448D" w:rsidRPr="00A23870">
        <w:rPr>
          <w:sz w:val="24"/>
          <w:szCs w:val="24"/>
        </w:rPr>
        <w:t xml:space="preserve"> </w:t>
      </w:r>
      <w:r w:rsidR="00B16AFD">
        <w:rPr>
          <w:sz w:val="24"/>
          <w:szCs w:val="24"/>
        </w:rPr>
        <w:t xml:space="preserve">health insurance </w:t>
      </w:r>
      <w:r w:rsidR="004A448D" w:rsidRPr="00A23870">
        <w:rPr>
          <w:sz w:val="24"/>
          <w:szCs w:val="24"/>
        </w:rPr>
        <w:t>coverage through the Exchange</w:t>
      </w:r>
      <w:r w:rsidR="0034357F">
        <w:rPr>
          <w:sz w:val="24"/>
          <w:szCs w:val="24"/>
        </w:rPr>
        <w:t>; will allow individuals</w:t>
      </w:r>
      <w:r w:rsidR="004A448D" w:rsidRPr="00A23870">
        <w:rPr>
          <w:sz w:val="24"/>
          <w:szCs w:val="24"/>
        </w:rPr>
        <w:t xml:space="preserve"> to receive federal </w:t>
      </w:r>
      <w:r w:rsidR="00B235C5">
        <w:rPr>
          <w:sz w:val="24"/>
          <w:szCs w:val="24"/>
        </w:rPr>
        <w:t xml:space="preserve">premium </w:t>
      </w:r>
      <w:r w:rsidR="004A448D" w:rsidRPr="00A23870">
        <w:rPr>
          <w:sz w:val="24"/>
          <w:szCs w:val="24"/>
        </w:rPr>
        <w:t xml:space="preserve">tax credits and cost sharing </w:t>
      </w:r>
      <w:r w:rsidR="00D73E66">
        <w:rPr>
          <w:sz w:val="24"/>
          <w:szCs w:val="24"/>
        </w:rPr>
        <w:t>reduction benefits</w:t>
      </w:r>
      <w:r w:rsidR="00746ABE">
        <w:rPr>
          <w:sz w:val="24"/>
          <w:szCs w:val="24"/>
        </w:rPr>
        <w:t xml:space="preserve">; </w:t>
      </w:r>
      <w:r w:rsidR="00B235C5">
        <w:rPr>
          <w:sz w:val="24"/>
          <w:szCs w:val="24"/>
        </w:rPr>
        <w:t>enable small business to qualify for federal tax credits</w:t>
      </w:r>
      <w:r w:rsidR="00746ABE">
        <w:rPr>
          <w:sz w:val="24"/>
          <w:szCs w:val="24"/>
        </w:rPr>
        <w:t>;</w:t>
      </w:r>
      <w:r w:rsidR="0034357F">
        <w:rPr>
          <w:sz w:val="24"/>
          <w:szCs w:val="24"/>
        </w:rPr>
        <w:t xml:space="preserve"> and result in lower premiums for individuals and small businesses</w:t>
      </w:r>
      <w:r w:rsidR="004A448D" w:rsidRPr="00A23870">
        <w:rPr>
          <w:sz w:val="24"/>
          <w:szCs w:val="24"/>
        </w:rPr>
        <w:t xml:space="preserve">. </w:t>
      </w:r>
      <w:r w:rsidR="00DC3160" w:rsidRPr="00A23870">
        <w:rPr>
          <w:sz w:val="24"/>
          <w:szCs w:val="24"/>
        </w:rPr>
        <w:t>Based on simulation modeling conducted by the Urban Institute, over 1 million people will enroll in health insurance coverage through the Exchange when it is fully implemented</w:t>
      </w:r>
      <w:r w:rsidR="00AC2119">
        <w:rPr>
          <w:sz w:val="24"/>
          <w:szCs w:val="24"/>
        </w:rPr>
        <w:t>,</w:t>
      </w:r>
      <w:r w:rsidR="00DC3160" w:rsidRPr="00A23870">
        <w:rPr>
          <w:sz w:val="24"/>
          <w:szCs w:val="24"/>
        </w:rPr>
        <w:t xml:space="preserve"> including 615,000 individuals who purchase coverage directly and 450,000 employees of small businesses who purchase</w:t>
      </w:r>
      <w:r w:rsidR="00B14C7E">
        <w:rPr>
          <w:sz w:val="24"/>
          <w:szCs w:val="24"/>
        </w:rPr>
        <w:t xml:space="preserve"> </w:t>
      </w:r>
      <w:r w:rsidR="005153CC">
        <w:rPr>
          <w:sz w:val="24"/>
          <w:szCs w:val="24"/>
        </w:rPr>
        <w:t xml:space="preserve">coverage </w:t>
      </w:r>
      <w:r w:rsidR="00B14C7E">
        <w:rPr>
          <w:sz w:val="24"/>
          <w:szCs w:val="24"/>
        </w:rPr>
        <w:t>through the Exchange</w:t>
      </w:r>
      <w:r w:rsidR="00A0073A">
        <w:rPr>
          <w:sz w:val="24"/>
          <w:szCs w:val="24"/>
        </w:rPr>
        <w:t>.</w:t>
      </w:r>
      <w:r w:rsidR="005153CC">
        <w:rPr>
          <w:sz w:val="24"/>
          <w:szCs w:val="24"/>
        </w:rPr>
        <w:t xml:space="preserve"> Additionally, the </w:t>
      </w:r>
      <w:r w:rsidR="005153CC">
        <w:rPr>
          <w:sz w:val="24"/>
          <w:szCs w:val="24"/>
        </w:rPr>
        <w:lastRenderedPageBreak/>
        <w:t xml:space="preserve">value of the federal premium tax credits and cost sharing reduction benefits for individuals are estimated to be $2.4 billion per year and the federal </w:t>
      </w:r>
      <w:r w:rsidR="000B0B1A">
        <w:rPr>
          <w:sz w:val="24"/>
          <w:szCs w:val="24"/>
        </w:rPr>
        <w:t>tax credits for small business are valued at an estimated $200 million per year</w:t>
      </w:r>
      <w:r w:rsidR="00985B79">
        <w:rPr>
          <w:sz w:val="24"/>
          <w:szCs w:val="24"/>
        </w:rPr>
        <w:t xml:space="preserve">. </w:t>
      </w:r>
      <w:proofErr w:type="gramStart"/>
      <w:r w:rsidR="00985B79">
        <w:rPr>
          <w:sz w:val="24"/>
          <w:szCs w:val="24"/>
        </w:rPr>
        <w:t>For more information on the anticipated impact of the Exchange, see the Urb</w:t>
      </w:r>
      <w:r w:rsidR="005D242E">
        <w:rPr>
          <w:sz w:val="24"/>
          <w:szCs w:val="24"/>
        </w:rPr>
        <w:t xml:space="preserve">an Institute’s reports found on the Exchange information </w:t>
      </w:r>
      <w:hyperlink r:id="rId10" w:history="1">
        <w:r w:rsidR="005D242E" w:rsidRPr="009F4800">
          <w:rPr>
            <w:rStyle w:val="Hyperlink"/>
            <w:sz w:val="24"/>
            <w:szCs w:val="24"/>
          </w:rPr>
          <w:t>web site</w:t>
        </w:r>
      </w:hyperlink>
      <w:r w:rsidR="00DC3160" w:rsidRPr="00A23870">
        <w:rPr>
          <w:sz w:val="24"/>
          <w:szCs w:val="24"/>
        </w:rPr>
        <w:t>.</w:t>
      </w:r>
      <w:proofErr w:type="gramEnd"/>
      <w:r w:rsidR="00DC3160" w:rsidRPr="00A23870">
        <w:rPr>
          <w:sz w:val="24"/>
          <w:szCs w:val="24"/>
        </w:rPr>
        <w:t xml:space="preserve">  </w:t>
      </w:r>
      <w:r w:rsidR="00784809">
        <w:rPr>
          <w:sz w:val="24"/>
          <w:szCs w:val="24"/>
        </w:rPr>
        <w:t xml:space="preserve"> </w:t>
      </w:r>
    </w:p>
    <w:p w:rsidR="00660489" w:rsidRDefault="00660489" w:rsidP="005D242E">
      <w:pPr>
        <w:tabs>
          <w:tab w:val="left" w:pos="2025"/>
        </w:tabs>
        <w:jc w:val="both"/>
        <w:rPr>
          <w:sz w:val="24"/>
          <w:szCs w:val="24"/>
        </w:rPr>
      </w:pPr>
    </w:p>
    <w:p w:rsidR="00660489" w:rsidRDefault="00660489" w:rsidP="005D242E">
      <w:pPr>
        <w:tabs>
          <w:tab w:val="left" w:pos="2025"/>
        </w:tabs>
        <w:jc w:val="both"/>
        <w:rPr>
          <w:sz w:val="24"/>
          <w:szCs w:val="24"/>
        </w:rPr>
      </w:pPr>
      <w:r>
        <w:rPr>
          <w:sz w:val="24"/>
          <w:szCs w:val="24"/>
        </w:rPr>
        <w:t xml:space="preserve">New York’s Child Health Plus program will continue to cover eligible </w:t>
      </w:r>
      <w:r w:rsidR="00DF7B8A">
        <w:rPr>
          <w:sz w:val="24"/>
          <w:szCs w:val="24"/>
        </w:rPr>
        <w:t xml:space="preserve">children </w:t>
      </w:r>
      <w:r>
        <w:rPr>
          <w:sz w:val="24"/>
          <w:szCs w:val="24"/>
        </w:rPr>
        <w:t>in families with incomes up to 400</w:t>
      </w:r>
      <w:r w:rsidR="00EB55D3">
        <w:rPr>
          <w:sz w:val="24"/>
          <w:szCs w:val="24"/>
        </w:rPr>
        <w:t xml:space="preserve">% </w:t>
      </w:r>
      <w:r>
        <w:rPr>
          <w:sz w:val="24"/>
          <w:szCs w:val="24"/>
        </w:rPr>
        <w:t xml:space="preserve">of the federal poverty level. Effective on January 1, 2014, </w:t>
      </w:r>
      <w:r w:rsidR="008311E8">
        <w:rPr>
          <w:sz w:val="24"/>
          <w:szCs w:val="24"/>
        </w:rPr>
        <w:t xml:space="preserve">New York intends to expand </w:t>
      </w:r>
      <w:r>
        <w:rPr>
          <w:sz w:val="24"/>
          <w:szCs w:val="24"/>
        </w:rPr>
        <w:t xml:space="preserve">Medicaid to cover adults up to 138% of the Federal Poverty Level. </w:t>
      </w:r>
    </w:p>
    <w:p w:rsidR="001B10AC" w:rsidRDefault="001B10AC" w:rsidP="005D242E">
      <w:pPr>
        <w:tabs>
          <w:tab w:val="left" w:pos="2025"/>
        </w:tabs>
        <w:jc w:val="both"/>
        <w:rPr>
          <w:b/>
          <w:sz w:val="24"/>
          <w:szCs w:val="24"/>
        </w:rPr>
      </w:pPr>
    </w:p>
    <w:p w:rsidR="00BA7644" w:rsidRDefault="00BA7644" w:rsidP="005D242E">
      <w:pPr>
        <w:tabs>
          <w:tab w:val="left" w:pos="2025"/>
        </w:tabs>
        <w:jc w:val="both"/>
        <w:rPr>
          <w:b/>
          <w:sz w:val="24"/>
          <w:szCs w:val="24"/>
        </w:rPr>
      </w:pPr>
    </w:p>
    <w:p w:rsidR="00C20A03" w:rsidRDefault="00C029B6" w:rsidP="005D242E">
      <w:pPr>
        <w:tabs>
          <w:tab w:val="left" w:pos="2025"/>
        </w:tabs>
        <w:jc w:val="both"/>
        <w:rPr>
          <w:b/>
          <w:sz w:val="36"/>
          <w:szCs w:val="36"/>
        </w:rPr>
      </w:pPr>
      <w:r w:rsidRPr="00742B98">
        <w:rPr>
          <w:b/>
          <w:sz w:val="36"/>
          <w:szCs w:val="36"/>
        </w:rPr>
        <w:t>Section II.  Participation Requirements</w:t>
      </w:r>
    </w:p>
    <w:p w:rsidR="00210C70" w:rsidRDefault="00210C70" w:rsidP="005D242E">
      <w:pPr>
        <w:tabs>
          <w:tab w:val="left" w:pos="2025"/>
        </w:tabs>
        <w:jc w:val="both"/>
        <w:rPr>
          <w:sz w:val="24"/>
          <w:szCs w:val="24"/>
        </w:rPr>
      </w:pPr>
    </w:p>
    <w:p w:rsidR="00F807CE" w:rsidRPr="00C27BED" w:rsidRDefault="00210C70" w:rsidP="005D242E">
      <w:pPr>
        <w:tabs>
          <w:tab w:val="left" w:pos="2025"/>
        </w:tabs>
        <w:jc w:val="both"/>
        <w:rPr>
          <w:sz w:val="24"/>
          <w:szCs w:val="24"/>
        </w:rPr>
      </w:pPr>
      <w:r>
        <w:rPr>
          <w:sz w:val="24"/>
          <w:szCs w:val="24"/>
        </w:rPr>
        <w:t xml:space="preserve">For purposes of this Invitation, </w:t>
      </w:r>
      <w:r w:rsidR="00736781">
        <w:rPr>
          <w:sz w:val="24"/>
          <w:szCs w:val="24"/>
        </w:rPr>
        <w:t>references to “Applicant”</w:t>
      </w:r>
      <w:r w:rsidR="005B5833">
        <w:rPr>
          <w:sz w:val="24"/>
          <w:szCs w:val="24"/>
        </w:rPr>
        <w:t xml:space="preserve"> or “Applicants”</w:t>
      </w:r>
      <w:r w:rsidR="00736781">
        <w:rPr>
          <w:sz w:val="24"/>
          <w:szCs w:val="24"/>
        </w:rPr>
        <w:t xml:space="preserve"> shall mean all eligible entities that</w:t>
      </w:r>
      <w:r w:rsidR="00EA3BE4">
        <w:rPr>
          <w:sz w:val="24"/>
          <w:szCs w:val="24"/>
        </w:rPr>
        <w:t>,</w:t>
      </w:r>
      <w:r w:rsidR="00736781">
        <w:rPr>
          <w:sz w:val="24"/>
          <w:szCs w:val="24"/>
        </w:rPr>
        <w:t xml:space="preserve"> </w:t>
      </w:r>
      <w:r w:rsidR="00EA3BE4">
        <w:rPr>
          <w:sz w:val="24"/>
          <w:szCs w:val="24"/>
        </w:rPr>
        <w:t>through this</w:t>
      </w:r>
      <w:r w:rsidR="00D73E66">
        <w:rPr>
          <w:sz w:val="24"/>
          <w:szCs w:val="24"/>
        </w:rPr>
        <w:t xml:space="preserve"> Invitation</w:t>
      </w:r>
      <w:r w:rsidR="00EA3BE4">
        <w:rPr>
          <w:sz w:val="24"/>
          <w:szCs w:val="24"/>
        </w:rPr>
        <w:t xml:space="preserve">, </w:t>
      </w:r>
      <w:r w:rsidR="006D3655">
        <w:rPr>
          <w:sz w:val="24"/>
          <w:szCs w:val="24"/>
        </w:rPr>
        <w:t xml:space="preserve">may </w:t>
      </w:r>
      <w:r w:rsidR="00736781">
        <w:rPr>
          <w:sz w:val="24"/>
          <w:szCs w:val="24"/>
        </w:rPr>
        <w:t xml:space="preserve">apply for QHP </w:t>
      </w:r>
      <w:r w:rsidR="001115C4">
        <w:rPr>
          <w:sz w:val="24"/>
          <w:szCs w:val="24"/>
        </w:rPr>
        <w:t>C</w:t>
      </w:r>
      <w:r w:rsidR="00736781">
        <w:rPr>
          <w:sz w:val="24"/>
          <w:szCs w:val="24"/>
        </w:rPr>
        <w:t>ertification, including health</w:t>
      </w:r>
      <w:r w:rsidR="00285757">
        <w:rPr>
          <w:sz w:val="24"/>
          <w:szCs w:val="24"/>
        </w:rPr>
        <w:t xml:space="preserve"> insurers</w:t>
      </w:r>
      <w:r w:rsidR="00736781">
        <w:rPr>
          <w:sz w:val="24"/>
          <w:szCs w:val="24"/>
        </w:rPr>
        <w:t>, stand-alone dental carrie</w:t>
      </w:r>
      <w:r w:rsidR="005E4D03">
        <w:rPr>
          <w:sz w:val="24"/>
          <w:szCs w:val="24"/>
        </w:rPr>
        <w:t>r</w:t>
      </w:r>
      <w:r w:rsidR="00736781">
        <w:rPr>
          <w:sz w:val="24"/>
          <w:szCs w:val="24"/>
        </w:rPr>
        <w:t>s, and Consumer Operated and Oriented Plans (CO-OPs)</w:t>
      </w:r>
      <w:r w:rsidR="005748F1">
        <w:rPr>
          <w:sz w:val="24"/>
          <w:szCs w:val="24"/>
        </w:rPr>
        <w:t>; r</w:t>
      </w:r>
      <w:r w:rsidR="00736781">
        <w:rPr>
          <w:sz w:val="24"/>
          <w:szCs w:val="24"/>
        </w:rPr>
        <w:t>eferences to “</w:t>
      </w:r>
      <w:r w:rsidR="003969C8">
        <w:rPr>
          <w:sz w:val="24"/>
          <w:szCs w:val="24"/>
        </w:rPr>
        <w:t xml:space="preserve">Health Insurer </w:t>
      </w:r>
      <w:r w:rsidR="00736781">
        <w:rPr>
          <w:sz w:val="24"/>
          <w:szCs w:val="24"/>
        </w:rPr>
        <w:t xml:space="preserve">Applicants” means only health </w:t>
      </w:r>
      <w:r w:rsidR="00056B36">
        <w:rPr>
          <w:sz w:val="24"/>
          <w:szCs w:val="24"/>
        </w:rPr>
        <w:t xml:space="preserve">insurers </w:t>
      </w:r>
      <w:r w:rsidR="00736781">
        <w:rPr>
          <w:sz w:val="24"/>
          <w:szCs w:val="24"/>
        </w:rPr>
        <w:t>applicants that offer medical benefit coverage</w:t>
      </w:r>
      <w:r w:rsidR="00906B9B">
        <w:rPr>
          <w:sz w:val="24"/>
          <w:szCs w:val="24"/>
        </w:rPr>
        <w:t>, including CO-OPs</w:t>
      </w:r>
      <w:r w:rsidR="00736781">
        <w:rPr>
          <w:sz w:val="24"/>
          <w:szCs w:val="24"/>
        </w:rPr>
        <w:t xml:space="preserve">; and references to “Stand-Alone Dental Applicants” refers to only dental carriers that are applying to offer stand-alone dental coverage. </w:t>
      </w:r>
      <w:r w:rsidR="00B455AF" w:rsidRPr="00C27BED">
        <w:rPr>
          <w:sz w:val="24"/>
          <w:szCs w:val="24"/>
        </w:rPr>
        <w:t xml:space="preserve">Unless expressly stated otherwise, all requirements set forth in this </w:t>
      </w:r>
      <w:r w:rsidR="00D73E66">
        <w:rPr>
          <w:sz w:val="24"/>
          <w:szCs w:val="24"/>
        </w:rPr>
        <w:t xml:space="preserve">Invitation </w:t>
      </w:r>
      <w:r w:rsidR="00B455AF" w:rsidRPr="00C27BED">
        <w:rPr>
          <w:sz w:val="24"/>
          <w:szCs w:val="24"/>
        </w:rPr>
        <w:t xml:space="preserve">apply to </w:t>
      </w:r>
      <w:r w:rsidR="00736781">
        <w:rPr>
          <w:sz w:val="24"/>
          <w:szCs w:val="24"/>
        </w:rPr>
        <w:t>all A</w:t>
      </w:r>
      <w:r w:rsidR="00B455AF" w:rsidRPr="00C27BED">
        <w:rPr>
          <w:sz w:val="24"/>
          <w:szCs w:val="24"/>
        </w:rPr>
        <w:t>pplicants.</w:t>
      </w:r>
    </w:p>
    <w:p w:rsidR="00F807CE" w:rsidRPr="00F807CE" w:rsidRDefault="00F807CE" w:rsidP="00022949">
      <w:pPr>
        <w:tabs>
          <w:tab w:val="left" w:pos="2025"/>
        </w:tabs>
        <w:rPr>
          <w:sz w:val="32"/>
          <w:szCs w:val="32"/>
        </w:rPr>
      </w:pPr>
    </w:p>
    <w:p w:rsidR="00C029B6" w:rsidRDefault="00691FAE" w:rsidP="00022949">
      <w:pPr>
        <w:pStyle w:val="ListParagraph"/>
        <w:numPr>
          <w:ilvl w:val="0"/>
          <w:numId w:val="1"/>
        </w:numPr>
        <w:tabs>
          <w:tab w:val="left" w:pos="2025"/>
        </w:tabs>
        <w:ind w:left="360"/>
        <w:rPr>
          <w:b/>
          <w:sz w:val="28"/>
          <w:szCs w:val="28"/>
        </w:rPr>
      </w:pPr>
      <w:r w:rsidRPr="00742B98">
        <w:rPr>
          <w:b/>
          <w:sz w:val="28"/>
          <w:szCs w:val="28"/>
        </w:rPr>
        <w:t>Licensure and Solvency</w:t>
      </w:r>
    </w:p>
    <w:p w:rsidR="005748F1" w:rsidRPr="00742B98" w:rsidRDefault="005748F1" w:rsidP="00022949">
      <w:pPr>
        <w:pStyle w:val="ListParagraph"/>
        <w:tabs>
          <w:tab w:val="left" w:pos="2025"/>
        </w:tabs>
        <w:ind w:left="360"/>
        <w:rPr>
          <w:b/>
          <w:sz w:val="28"/>
          <w:szCs w:val="28"/>
        </w:rPr>
      </w:pPr>
    </w:p>
    <w:p w:rsidR="00C528CB" w:rsidRDefault="00BA7644" w:rsidP="00BA7644">
      <w:pPr>
        <w:pStyle w:val="Default"/>
        <w:rPr>
          <w:rFonts w:asciiTheme="minorHAnsi" w:hAnsiTheme="minorHAnsi"/>
        </w:rPr>
      </w:pPr>
      <w:r>
        <w:rPr>
          <w:rFonts w:asciiTheme="minorHAnsi" w:hAnsiTheme="minorHAnsi"/>
        </w:rPr>
        <w:t>Pursu</w:t>
      </w:r>
      <w:r w:rsidR="005748F1">
        <w:rPr>
          <w:rFonts w:asciiTheme="minorHAnsi" w:hAnsiTheme="minorHAnsi"/>
        </w:rPr>
        <w:t>ant to 45 CFR § 156.200(b)(4), A</w:t>
      </w:r>
      <w:r w:rsidR="00C029B6">
        <w:rPr>
          <w:rFonts w:asciiTheme="minorHAnsi" w:hAnsiTheme="minorHAnsi"/>
        </w:rPr>
        <w:t xml:space="preserve">pplicants </w:t>
      </w:r>
      <w:r>
        <w:rPr>
          <w:rFonts w:asciiTheme="minorHAnsi" w:hAnsiTheme="minorHAnsi"/>
        </w:rPr>
        <w:t>must</w:t>
      </w:r>
      <w:r w:rsidR="00C528CB">
        <w:rPr>
          <w:rFonts w:asciiTheme="minorHAnsi" w:hAnsiTheme="minorHAnsi"/>
        </w:rPr>
        <w:t>:</w:t>
      </w:r>
    </w:p>
    <w:p w:rsidR="005748F1" w:rsidRDefault="005748F1" w:rsidP="00BA7644">
      <w:pPr>
        <w:pStyle w:val="Default"/>
        <w:rPr>
          <w:rFonts w:asciiTheme="minorHAnsi" w:hAnsiTheme="minorHAnsi"/>
        </w:rPr>
      </w:pPr>
    </w:p>
    <w:p w:rsidR="00C528CB" w:rsidRDefault="00133DC7" w:rsidP="00F545F7">
      <w:pPr>
        <w:pStyle w:val="Default"/>
        <w:numPr>
          <w:ilvl w:val="0"/>
          <w:numId w:val="3"/>
        </w:numPr>
        <w:rPr>
          <w:rFonts w:asciiTheme="minorHAnsi" w:hAnsiTheme="minorHAnsi"/>
        </w:rPr>
      </w:pPr>
      <w:r>
        <w:rPr>
          <w:rFonts w:asciiTheme="minorHAnsi" w:hAnsiTheme="minorHAnsi"/>
        </w:rPr>
        <w:t>Be l</w:t>
      </w:r>
      <w:r w:rsidR="00691FAE">
        <w:rPr>
          <w:rFonts w:asciiTheme="minorHAnsi" w:hAnsiTheme="minorHAnsi"/>
        </w:rPr>
        <w:t xml:space="preserve">icensed as </w:t>
      </w:r>
      <w:r w:rsidR="00C528CB">
        <w:rPr>
          <w:rFonts w:asciiTheme="minorHAnsi" w:hAnsiTheme="minorHAnsi"/>
        </w:rPr>
        <w:t xml:space="preserve">an insurer under </w:t>
      </w:r>
      <w:r w:rsidR="00C029B6">
        <w:rPr>
          <w:rFonts w:asciiTheme="minorHAnsi" w:hAnsiTheme="minorHAnsi"/>
        </w:rPr>
        <w:t>Articles 42 or 43 o</w:t>
      </w:r>
      <w:r w:rsidR="00691FAE">
        <w:rPr>
          <w:rFonts w:asciiTheme="minorHAnsi" w:hAnsiTheme="minorHAnsi"/>
        </w:rPr>
        <w:t>f New York State Insurance Law</w:t>
      </w:r>
      <w:r w:rsidR="00C029B6">
        <w:rPr>
          <w:rFonts w:asciiTheme="minorHAnsi" w:hAnsiTheme="minorHAnsi"/>
        </w:rPr>
        <w:t xml:space="preserve"> or </w:t>
      </w:r>
      <w:r w:rsidR="005748F1">
        <w:rPr>
          <w:rFonts w:asciiTheme="minorHAnsi" w:hAnsiTheme="minorHAnsi"/>
        </w:rPr>
        <w:t xml:space="preserve">certified </w:t>
      </w:r>
      <w:r w:rsidR="00C029B6">
        <w:rPr>
          <w:rFonts w:asciiTheme="minorHAnsi" w:hAnsiTheme="minorHAnsi"/>
        </w:rPr>
        <w:t xml:space="preserve">under Article 44 of </w:t>
      </w:r>
      <w:r w:rsidR="00691FAE">
        <w:rPr>
          <w:rFonts w:asciiTheme="minorHAnsi" w:hAnsiTheme="minorHAnsi"/>
        </w:rPr>
        <w:t xml:space="preserve">New York State </w:t>
      </w:r>
      <w:r w:rsidR="00C029B6">
        <w:rPr>
          <w:rFonts w:asciiTheme="minorHAnsi" w:hAnsiTheme="minorHAnsi"/>
        </w:rPr>
        <w:t>Public Health Law</w:t>
      </w:r>
      <w:r w:rsidR="00691FAE">
        <w:rPr>
          <w:rFonts w:asciiTheme="minorHAnsi" w:hAnsiTheme="minorHAnsi"/>
        </w:rPr>
        <w:t xml:space="preserve">, </w:t>
      </w:r>
      <w:r w:rsidR="00C029B6">
        <w:rPr>
          <w:rFonts w:asciiTheme="minorHAnsi" w:hAnsiTheme="minorHAnsi"/>
        </w:rPr>
        <w:t xml:space="preserve"> in good standing</w:t>
      </w:r>
      <w:r w:rsidR="00691FAE">
        <w:rPr>
          <w:rFonts w:asciiTheme="minorHAnsi" w:hAnsiTheme="minorHAnsi"/>
        </w:rPr>
        <w:t>,</w:t>
      </w:r>
      <w:r w:rsidR="00C029B6">
        <w:rPr>
          <w:rFonts w:asciiTheme="minorHAnsi" w:hAnsiTheme="minorHAnsi"/>
        </w:rPr>
        <w:t xml:space="preserve"> and in compliance with state solvency requirements at the time the application is submitted</w:t>
      </w:r>
      <w:r w:rsidR="00C528CB">
        <w:rPr>
          <w:rFonts w:asciiTheme="minorHAnsi" w:hAnsiTheme="minorHAnsi"/>
        </w:rPr>
        <w:t>; or</w:t>
      </w:r>
    </w:p>
    <w:p w:rsidR="005748F1" w:rsidRDefault="005748F1" w:rsidP="005748F1">
      <w:pPr>
        <w:pStyle w:val="Default"/>
        <w:ind w:left="720"/>
        <w:rPr>
          <w:rFonts w:asciiTheme="minorHAnsi" w:hAnsiTheme="minorHAnsi"/>
        </w:rPr>
      </w:pPr>
    </w:p>
    <w:p w:rsidR="00DA273A" w:rsidRDefault="00133DC7" w:rsidP="00ED311E">
      <w:pPr>
        <w:pStyle w:val="Default"/>
        <w:numPr>
          <w:ilvl w:val="0"/>
          <w:numId w:val="3"/>
        </w:numPr>
        <w:rPr>
          <w:rFonts w:asciiTheme="minorHAnsi" w:hAnsiTheme="minorHAnsi"/>
        </w:rPr>
      </w:pPr>
      <w:r>
        <w:rPr>
          <w:rFonts w:asciiTheme="minorHAnsi" w:hAnsiTheme="minorHAnsi"/>
        </w:rPr>
        <w:t>H</w:t>
      </w:r>
      <w:r w:rsidR="00C528CB">
        <w:rPr>
          <w:rFonts w:asciiTheme="minorHAnsi" w:hAnsiTheme="minorHAnsi"/>
        </w:rPr>
        <w:t xml:space="preserve">ave applied for such licensure </w:t>
      </w:r>
      <w:r w:rsidR="00827284">
        <w:rPr>
          <w:rFonts w:asciiTheme="minorHAnsi" w:hAnsiTheme="minorHAnsi"/>
        </w:rPr>
        <w:t xml:space="preserve">and </w:t>
      </w:r>
      <w:r w:rsidR="00D34E47">
        <w:rPr>
          <w:rFonts w:asciiTheme="minorHAnsi" w:hAnsiTheme="minorHAnsi"/>
        </w:rPr>
        <w:t xml:space="preserve">reasonably anticipate being (1) </w:t>
      </w:r>
      <w:r w:rsidR="00827284">
        <w:rPr>
          <w:rFonts w:asciiTheme="minorHAnsi" w:hAnsiTheme="minorHAnsi"/>
        </w:rPr>
        <w:t xml:space="preserve">licensed </w:t>
      </w:r>
      <w:r w:rsidR="005748F1">
        <w:rPr>
          <w:rFonts w:asciiTheme="minorHAnsi" w:hAnsiTheme="minorHAnsi"/>
        </w:rPr>
        <w:t xml:space="preserve">or certified </w:t>
      </w:r>
      <w:r w:rsidR="00827284">
        <w:rPr>
          <w:rFonts w:asciiTheme="minorHAnsi" w:hAnsiTheme="minorHAnsi"/>
        </w:rPr>
        <w:t>prior to October 1, 2013</w:t>
      </w:r>
      <w:r w:rsidR="00102314">
        <w:rPr>
          <w:rFonts w:asciiTheme="minorHAnsi" w:hAnsiTheme="minorHAnsi"/>
        </w:rPr>
        <w:t xml:space="preserve"> and (2) demonstrate to the satisfaction of </w:t>
      </w:r>
      <w:r w:rsidR="00964CC1">
        <w:rPr>
          <w:rFonts w:asciiTheme="minorHAnsi" w:hAnsiTheme="minorHAnsi"/>
        </w:rPr>
        <w:t xml:space="preserve">the </w:t>
      </w:r>
      <w:r w:rsidR="00102314">
        <w:rPr>
          <w:rFonts w:asciiTheme="minorHAnsi" w:hAnsiTheme="minorHAnsi"/>
        </w:rPr>
        <w:t xml:space="preserve">DOH that they </w:t>
      </w:r>
      <w:r>
        <w:rPr>
          <w:rFonts w:asciiTheme="minorHAnsi" w:hAnsiTheme="minorHAnsi"/>
        </w:rPr>
        <w:t xml:space="preserve">have the capacity to be </w:t>
      </w:r>
      <w:r w:rsidR="00102314">
        <w:rPr>
          <w:rFonts w:asciiTheme="minorHAnsi" w:hAnsiTheme="minorHAnsi"/>
        </w:rPr>
        <w:t>fully operational</w:t>
      </w:r>
      <w:r>
        <w:rPr>
          <w:rFonts w:asciiTheme="minorHAnsi" w:hAnsiTheme="minorHAnsi"/>
        </w:rPr>
        <w:t xml:space="preserve"> by October 1, 2013</w:t>
      </w:r>
      <w:r w:rsidR="00C528CB">
        <w:rPr>
          <w:rFonts w:asciiTheme="minorHAnsi" w:hAnsiTheme="minorHAnsi"/>
        </w:rPr>
        <w:t>.</w:t>
      </w:r>
    </w:p>
    <w:p w:rsidR="00742B98" w:rsidRDefault="00742B98" w:rsidP="008C7F0A">
      <w:pPr>
        <w:rPr>
          <w:b/>
          <w:sz w:val="28"/>
          <w:szCs w:val="28"/>
        </w:rPr>
      </w:pPr>
    </w:p>
    <w:p w:rsidR="00C029B6" w:rsidRDefault="00742B98" w:rsidP="008C7F0A">
      <w:pPr>
        <w:rPr>
          <w:b/>
          <w:sz w:val="28"/>
          <w:szCs w:val="28"/>
        </w:rPr>
      </w:pPr>
      <w:r>
        <w:rPr>
          <w:b/>
          <w:sz w:val="28"/>
          <w:szCs w:val="28"/>
        </w:rPr>
        <w:t>B</w:t>
      </w:r>
      <w:r w:rsidR="00B90515" w:rsidRPr="00742B98">
        <w:rPr>
          <w:b/>
          <w:sz w:val="28"/>
          <w:szCs w:val="28"/>
        </w:rPr>
        <w:t>.</w:t>
      </w:r>
      <w:r w:rsidR="00691FAE" w:rsidRPr="00742B98">
        <w:rPr>
          <w:b/>
          <w:sz w:val="28"/>
          <w:szCs w:val="28"/>
        </w:rPr>
        <w:t xml:space="preserve"> </w:t>
      </w:r>
      <w:r w:rsidR="005748F1">
        <w:rPr>
          <w:b/>
          <w:sz w:val="28"/>
          <w:szCs w:val="28"/>
        </w:rPr>
        <w:t xml:space="preserve">Choice of </w:t>
      </w:r>
      <w:r w:rsidR="00783D14">
        <w:rPr>
          <w:b/>
          <w:sz w:val="28"/>
          <w:szCs w:val="28"/>
        </w:rPr>
        <w:t xml:space="preserve">Individual </w:t>
      </w:r>
      <w:r w:rsidR="00691FAE" w:rsidRPr="00742B98">
        <w:rPr>
          <w:b/>
          <w:sz w:val="28"/>
          <w:szCs w:val="28"/>
        </w:rPr>
        <w:t>Exchange</w:t>
      </w:r>
      <w:r w:rsidR="005748F1">
        <w:rPr>
          <w:b/>
          <w:sz w:val="28"/>
          <w:szCs w:val="28"/>
        </w:rPr>
        <w:t xml:space="preserve"> </w:t>
      </w:r>
      <w:r w:rsidR="00783D14">
        <w:rPr>
          <w:b/>
          <w:sz w:val="28"/>
          <w:szCs w:val="28"/>
        </w:rPr>
        <w:t>or SHOP Exchange</w:t>
      </w:r>
      <w:r w:rsidR="00C029B6" w:rsidRPr="00742B98">
        <w:rPr>
          <w:b/>
          <w:sz w:val="28"/>
          <w:szCs w:val="28"/>
        </w:rPr>
        <w:tab/>
      </w:r>
    </w:p>
    <w:p w:rsidR="005748F1" w:rsidRPr="00742B98" w:rsidRDefault="005748F1" w:rsidP="008C7F0A">
      <w:pPr>
        <w:rPr>
          <w:b/>
          <w:sz w:val="28"/>
          <w:szCs w:val="28"/>
        </w:rPr>
      </w:pPr>
    </w:p>
    <w:p w:rsidR="00C029B6" w:rsidRPr="00104277" w:rsidRDefault="00297FBE" w:rsidP="00C029B6">
      <w:pPr>
        <w:pStyle w:val="ListParagraph"/>
        <w:ind w:left="0"/>
        <w:rPr>
          <w:sz w:val="24"/>
          <w:szCs w:val="24"/>
        </w:rPr>
      </w:pPr>
      <w:r>
        <w:rPr>
          <w:sz w:val="24"/>
          <w:szCs w:val="24"/>
        </w:rPr>
        <w:t xml:space="preserve">Applicants </w:t>
      </w:r>
      <w:r w:rsidR="00C029B6" w:rsidRPr="00141DEF">
        <w:rPr>
          <w:sz w:val="24"/>
          <w:szCs w:val="24"/>
        </w:rPr>
        <w:t xml:space="preserve">may </w:t>
      </w:r>
      <w:r w:rsidR="003C7415">
        <w:rPr>
          <w:sz w:val="24"/>
          <w:szCs w:val="24"/>
        </w:rPr>
        <w:t xml:space="preserve">apply to </w:t>
      </w:r>
      <w:r w:rsidR="00C029B6" w:rsidRPr="00141DEF">
        <w:rPr>
          <w:sz w:val="24"/>
          <w:szCs w:val="24"/>
        </w:rPr>
        <w:t xml:space="preserve">participate in both the Individual </w:t>
      </w:r>
      <w:r w:rsidR="006711E5">
        <w:rPr>
          <w:sz w:val="24"/>
          <w:szCs w:val="24"/>
        </w:rPr>
        <w:t xml:space="preserve">Exchange </w:t>
      </w:r>
      <w:r w:rsidR="00C029B6" w:rsidRPr="00141DEF">
        <w:rPr>
          <w:sz w:val="24"/>
          <w:szCs w:val="24"/>
        </w:rPr>
        <w:t>and S</w:t>
      </w:r>
      <w:r w:rsidR="00C029B6">
        <w:rPr>
          <w:sz w:val="24"/>
          <w:szCs w:val="24"/>
        </w:rPr>
        <w:t>mall Business Health Options Program (S</w:t>
      </w:r>
      <w:r w:rsidR="00C029B6" w:rsidRPr="00141DEF">
        <w:rPr>
          <w:sz w:val="24"/>
          <w:szCs w:val="24"/>
        </w:rPr>
        <w:t>HOP</w:t>
      </w:r>
      <w:r w:rsidR="00C029B6">
        <w:rPr>
          <w:sz w:val="24"/>
          <w:szCs w:val="24"/>
        </w:rPr>
        <w:t xml:space="preserve">) </w:t>
      </w:r>
      <w:r w:rsidR="00C029B6" w:rsidRPr="00141DEF">
        <w:rPr>
          <w:sz w:val="24"/>
          <w:szCs w:val="24"/>
        </w:rPr>
        <w:t>Exchange</w:t>
      </w:r>
      <w:r w:rsidR="005748F1">
        <w:rPr>
          <w:sz w:val="24"/>
          <w:szCs w:val="24"/>
        </w:rPr>
        <w:t>,</w:t>
      </w:r>
      <w:r w:rsidR="00C029B6" w:rsidRPr="00141DEF">
        <w:rPr>
          <w:sz w:val="24"/>
          <w:szCs w:val="24"/>
        </w:rPr>
        <w:t xml:space="preserve"> but are not required to participate in both</w:t>
      </w:r>
      <w:r w:rsidR="00C029B6">
        <w:rPr>
          <w:sz w:val="24"/>
          <w:szCs w:val="24"/>
        </w:rPr>
        <w:t xml:space="preserve">. </w:t>
      </w:r>
    </w:p>
    <w:p w:rsidR="00691FAE" w:rsidRDefault="00691FAE" w:rsidP="00C029B6">
      <w:pPr>
        <w:pStyle w:val="ListParagraph"/>
        <w:ind w:left="0"/>
        <w:rPr>
          <w:sz w:val="24"/>
          <w:szCs w:val="24"/>
        </w:rPr>
      </w:pPr>
    </w:p>
    <w:p w:rsidR="00C029B6" w:rsidRPr="00742B98" w:rsidRDefault="00742B98" w:rsidP="00C029B6">
      <w:pPr>
        <w:pStyle w:val="ListParagraph"/>
        <w:ind w:left="0"/>
        <w:rPr>
          <w:b/>
          <w:sz w:val="28"/>
          <w:szCs w:val="28"/>
        </w:rPr>
      </w:pPr>
      <w:r>
        <w:rPr>
          <w:b/>
          <w:sz w:val="28"/>
          <w:szCs w:val="28"/>
        </w:rPr>
        <w:t>C</w:t>
      </w:r>
      <w:r w:rsidR="00B90515" w:rsidRPr="00742B98">
        <w:rPr>
          <w:b/>
          <w:sz w:val="28"/>
          <w:szCs w:val="28"/>
        </w:rPr>
        <w:t>.</w:t>
      </w:r>
      <w:r w:rsidR="00691FAE" w:rsidRPr="00742B98">
        <w:rPr>
          <w:b/>
          <w:sz w:val="28"/>
          <w:szCs w:val="28"/>
        </w:rPr>
        <w:t xml:space="preserve"> </w:t>
      </w:r>
      <w:r w:rsidR="00C029B6" w:rsidRPr="00742B98">
        <w:rPr>
          <w:b/>
          <w:sz w:val="28"/>
          <w:szCs w:val="28"/>
        </w:rPr>
        <w:t xml:space="preserve">Service Area </w:t>
      </w:r>
    </w:p>
    <w:p w:rsidR="008C7F0A" w:rsidRPr="000D5147" w:rsidRDefault="008C7F0A" w:rsidP="00C029B6">
      <w:pPr>
        <w:pStyle w:val="ListParagraph"/>
        <w:ind w:left="0"/>
        <w:rPr>
          <w:b/>
          <w:sz w:val="24"/>
          <w:szCs w:val="24"/>
        </w:rPr>
      </w:pPr>
    </w:p>
    <w:p w:rsidR="00C029B6" w:rsidRDefault="00453741" w:rsidP="00C029B6">
      <w:pPr>
        <w:pStyle w:val="ListParagraph"/>
        <w:ind w:left="0"/>
        <w:rPr>
          <w:b/>
          <w:sz w:val="24"/>
          <w:szCs w:val="24"/>
        </w:rPr>
      </w:pPr>
      <w:r>
        <w:rPr>
          <w:sz w:val="24"/>
          <w:szCs w:val="24"/>
        </w:rPr>
        <w:t xml:space="preserve">Applicants </w:t>
      </w:r>
      <w:r w:rsidR="003C7415">
        <w:rPr>
          <w:sz w:val="24"/>
          <w:szCs w:val="24"/>
        </w:rPr>
        <w:t xml:space="preserve">must apply to participate in their entire service area as </w:t>
      </w:r>
      <w:r w:rsidR="006A60F7">
        <w:rPr>
          <w:sz w:val="24"/>
          <w:szCs w:val="24"/>
        </w:rPr>
        <w:t xml:space="preserve">approved by the </w:t>
      </w:r>
      <w:r w:rsidR="003C7415">
        <w:rPr>
          <w:sz w:val="24"/>
          <w:szCs w:val="24"/>
        </w:rPr>
        <w:t xml:space="preserve">Department of Financial Services </w:t>
      </w:r>
      <w:r w:rsidR="00727596">
        <w:rPr>
          <w:sz w:val="24"/>
          <w:szCs w:val="24"/>
        </w:rPr>
        <w:t xml:space="preserve">(DFS) </w:t>
      </w:r>
      <w:r w:rsidR="003C7415">
        <w:rPr>
          <w:sz w:val="24"/>
          <w:szCs w:val="24"/>
        </w:rPr>
        <w:t xml:space="preserve">or the </w:t>
      </w:r>
      <w:r w:rsidR="00727596">
        <w:rPr>
          <w:sz w:val="24"/>
          <w:szCs w:val="24"/>
        </w:rPr>
        <w:t xml:space="preserve">DOH </w:t>
      </w:r>
      <w:r w:rsidR="00691FAE">
        <w:rPr>
          <w:sz w:val="24"/>
          <w:szCs w:val="24"/>
        </w:rPr>
        <w:t xml:space="preserve">at the time of application.  </w:t>
      </w:r>
      <w:r>
        <w:rPr>
          <w:sz w:val="24"/>
          <w:szCs w:val="24"/>
        </w:rPr>
        <w:t xml:space="preserve">Applicants </w:t>
      </w:r>
      <w:r w:rsidR="00691FAE">
        <w:rPr>
          <w:sz w:val="24"/>
          <w:szCs w:val="24"/>
        </w:rPr>
        <w:t xml:space="preserve">may </w:t>
      </w:r>
      <w:r>
        <w:rPr>
          <w:sz w:val="24"/>
          <w:szCs w:val="24"/>
        </w:rPr>
        <w:t xml:space="preserve">apply to </w:t>
      </w:r>
      <w:r w:rsidR="00D44383">
        <w:rPr>
          <w:sz w:val="24"/>
          <w:szCs w:val="24"/>
        </w:rPr>
        <w:t xml:space="preserve">the </w:t>
      </w:r>
      <w:r>
        <w:rPr>
          <w:sz w:val="24"/>
          <w:szCs w:val="24"/>
        </w:rPr>
        <w:lastRenderedPageBreak/>
        <w:t xml:space="preserve">DOH for </w:t>
      </w:r>
      <w:r w:rsidR="00691FAE">
        <w:rPr>
          <w:sz w:val="24"/>
          <w:szCs w:val="24"/>
        </w:rPr>
        <w:t xml:space="preserve">an exception to this requirement </w:t>
      </w:r>
      <w:r>
        <w:rPr>
          <w:sz w:val="24"/>
          <w:szCs w:val="24"/>
        </w:rPr>
        <w:t xml:space="preserve">by submitting a written request to </w:t>
      </w:r>
      <w:r w:rsidR="00D44383">
        <w:rPr>
          <w:sz w:val="24"/>
          <w:szCs w:val="24"/>
        </w:rPr>
        <w:t xml:space="preserve">the </w:t>
      </w:r>
      <w:r>
        <w:rPr>
          <w:sz w:val="24"/>
          <w:szCs w:val="24"/>
        </w:rPr>
        <w:t>DOH explaining the facts that justify the exception</w:t>
      </w:r>
      <w:r w:rsidR="00D44383">
        <w:rPr>
          <w:sz w:val="24"/>
          <w:szCs w:val="24"/>
        </w:rPr>
        <w:t xml:space="preserve">. The </w:t>
      </w:r>
      <w:r w:rsidR="00297FBE">
        <w:rPr>
          <w:sz w:val="24"/>
          <w:szCs w:val="24"/>
        </w:rPr>
        <w:t xml:space="preserve">DOH </w:t>
      </w:r>
      <w:r w:rsidR="003C7415">
        <w:rPr>
          <w:sz w:val="24"/>
          <w:szCs w:val="24"/>
        </w:rPr>
        <w:t xml:space="preserve">reserves the right to grant exceptions to this requirement on a case-by-case basis when it determines that granting such exception is </w:t>
      </w:r>
      <w:r w:rsidR="00573D6D">
        <w:rPr>
          <w:sz w:val="24"/>
          <w:szCs w:val="24"/>
        </w:rPr>
        <w:t xml:space="preserve">necessary, non-discriminatory and </w:t>
      </w:r>
      <w:r w:rsidR="003C7415">
        <w:rPr>
          <w:sz w:val="24"/>
          <w:szCs w:val="24"/>
        </w:rPr>
        <w:t>in th</w:t>
      </w:r>
      <w:r w:rsidR="00573D6D">
        <w:rPr>
          <w:sz w:val="24"/>
          <w:szCs w:val="24"/>
        </w:rPr>
        <w:t>e best interest of the Exchange</w:t>
      </w:r>
      <w:r w:rsidR="003C7415">
        <w:rPr>
          <w:sz w:val="24"/>
          <w:szCs w:val="24"/>
        </w:rPr>
        <w:t>.</w:t>
      </w:r>
      <w:r w:rsidR="005748F1">
        <w:rPr>
          <w:sz w:val="24"/>
          <w:szCs w:val="24"/>
        </w:rPr>
        <w:t xml:space="preserve"> Pursuant to 45 CFR § 155.1055, Applicants seeking participation must cover geographic areas that are established without regard to racial, ethnic, language, or health status-related factors, or other factors that exclude specific high utilizing, high cost or medically-underserved populations.  </w:t>
      </w:r>
    </w:p>
    <w:p w:rsidR="00E83F43" w:rsidRDefault="00E83F43" w:rsidP="00C029B6">
      <w:pPr>
        <w:pStyle w:val="ListParagraph"/>
        <w:ind w:left="0"/>
        <w:rPr>
          <w:b/>
          <w:sz w:val="28"/>
          <w:szCs w:val="28"/>
        </w:rPr>
      </w:pPr>
    </w:p>
    <w:p w:rsidR="001C6D0D" w:rsidRDefault="00D402C4" w:rsidP="00C029B6">
      <w:pPr>
        <w:pStyle w:val="ListParagraph"/>
        <w:ind w:left="0"/>
        <w:rPr>
          <w:b/>
          <w:sz w:val="28"/>
          <w:szCs w:val="28"/>
        </w:rPr>
      </w:pPr>
      <w:r>
        <w:rPr>
          <w:b/>
          <w:sz w:val="28"/>
          <w:szCs w:val="28"/>
        </w:rPr>
        <w:t>D</w:t>
      </w:r>
      <w:r w:rsidR="009F4913" w:rsidRPr="001C6C54">
        <w:rPr>
          <w:b/>
          <w:sz w:val="28"/>
          <w:szCs w:val="28"/>
        </w:rPr>
        <w:t xml:space="preserve">. </w:t>
      </w:r>
      <w:r w:rsidR="001C6D0D">
        <w:rPr>
          <w:b/>
          <w:sz w:val="28"/>
          <w:szCs w:val="28"/>
        </w:rPr>
        <w:t>Applicant</w:t>
      </w:r>
      <w:r w:rsidR="00ED79AA">
        <w:rPr>
          <w:b/>
          <w:sz w:val="28"/>
          <w:szCs w:val="28"/>
        </w:rPr>
        <w:t>-</w:t>
      </w:r>
      <w:r w:rsidR="001C6D0D">
        <w:rPr>
          <w:b/>
          <w:sz w:val="28"/>
          <w:szCs w:val="28"/>
        </w:rPr>
        <w:t>Specific Requirements</w:t>
      </w:r>
    </w:p>
    <w:p w:rsidR="001C6D0D" w:rsidRDefault="001C6D0D" w:rsidP="00C029B6">
      <w:pPr>
        <w:pStyle w:val="ListParagraph"/>
        <w:ind w:left="0"/>
        <w:rPr>
          <w:b/>
          <w:sz w:val="28"/>
          <w:szCs w:val="28"/>
        </w:rPr>
      </w:pPr>
    </w:p>
    <w:p w:rsidR="009F4913" w:rsidRPr="00C73E13" w:rsidRDefault="001C6D0D" w:rsidP="001C6D0D">
      <w:pPr>
        <w:pStyle w:val="ListParagraph"/>
        <w:ind w:left="0" w:firstLine="720"/>
        <w:rPr>
          <w:b/>
          <w:sz w:val="24"/>
          <w:szCs w:val="24"/>
        </w:rPr>
      </w:pPr>
      <w:r w:rsidRPr="00C73E13">
        <w:rPr>
          <w:b/>
          <w:sz w:val="24"/>
          <w:szCs w:val="24"/>
        </w:rPr>
        <w:t xml:space="preserve">1. </w:t>
      </w:r>
      <w:r w:rsidR="007F208C">
        <w:rPr>
          <w:b/>
          <w:sz w:val="24"/>
          <w:szCs w:val="24"/>
        </w:rPr>
        <w:t>Health Insurer Applicant</w:t>
      </w:r>
      <w:r w:rsidRPr="00C73E13">
        <w:rPr>
          <w:b/>
          <w:sz w:val="24"/>
          <w:szCs w:val="24"/>
        </w:rPr>
        <w:t xml:space="preserve"> </w:t>
      </w:r>
      <w:r w:rsidR="00D402C4" w:rsidRPr="00C73E13">
        <w:rPr>
          <w:b/>
          <w:sz w:val="24"/>
          <w:szCs w:val="24"/>
        </w:rPr>
        <w:t xml:space="preserve">Product </w:t>
      </w:r>
      <w:r w:rsidR="009F4913" w:rsidRPr="00C73E13">
        <w:rPr>
          <w:b/>
          <w:sz w:val="24"/>
          <w:szCs w:val="24"/>
        </w:rPr>
        <w:t>Offerings</w:t>
      </w:r>
    </w:p>
    <w:p w:rsidR="009F4913" w:rsidRDefault="009F4913" w:rsidP="00C029B6">
      <w:pPr>
        <w:pStyle w:val="ListParagraph"/>
        <w:ind w:left="0"/>
        <w:rPr>
          <w:sz w:val="24"/>
          <w:szCs w:val="24"/>
        </w:rPr>
      </w:pPr>
    </w:p>
    <w:p w:rsidR="006C6A2D" w:rsidRDefault="001C6D0D" w:rsidP="001C6D0D">
      <w:pPr>
        <w:ind w:left="720" w:firstLine="720"/>
        <w:rPr>
          <w:sz w:val="24"/>
          <w:szCs w:val="24"/>
        </w:rPr>
      </w:pPr>
      <w:r>
        <w:rPr>
          <w:sz w:val="24"/>
          <w:szCs w:val="24"/>
        </w:rPr>
        <w:t>a</w:t>
      </w:r>
      <w:r w:rsidR="00F22C7B">
        <w:rPr>
          <w:sz w:val="24"/>
          <w:szCs w:val="24"/>
        </w:rPr>
        <w:t>.</w:t>
      </w:r>
      <w:r>
        <w:rPr>
          <w:sz w:val="24"/>
          <w:szCs w:val="24"/>
        </w:rPr>
        <w:t xml:space="preserve"> </w:t>
      </w:r>
      <w:r>
        <w:rPr>
          <w:sz w:val="24"/>
          <w:szCs w:val="24"/>
          <w:u w:val="single"/>
        </w:rPr>
        <w:t>Essential Health Benefits</w:t>
      </w:r>
      <w:r>
        <w:rPr>
          <w:sz w:val="24"/>
          <w:szCs w:val="24"/>
        </w:rPr>
        <w:t xml:space="preserve">. </w:t>
      </w:r>
      <w:r w:rsidR="007F208C">
        <w:rPr>
          <w:sz w:val="24"/>
          <w:szCs w:val="24"/>
        </w:rPr>
        <w:t>Health Insurer Applicant</w:t>
      </w:r>
      <w:r>
        <w:rPr>
          <w:sz w:val="24"/>
          <w:szCs w:val="24"/>
        </w:rPr>
        <w:t xml:space="preserve">s must agree to provide the Essential Health Benefits </w:t>
      </w:r>
      <w:r w:rsidR="005F0D17">
        <w:rPr>
          <w:sz w:val="24"/>
          <w:szCs w:val="24"/>
        </w:rPr>
        <w:t xml:space="preserve">specified </w:t>
      </w:r>
      <w:r>
        <w:rPr>
          <w:sz w:val="24"/>
          <w:szCs w:val="24"/>
        </w:rPr>
        <w:t xml:space="preserve">by </w:t>
      </w:r>
      <w:r w:rsidR="00D44383">
        <w:rPr>
          <w:sz w:val="24"/>
          <w:szCs w:val="24"/>
        </w:rPr>
        <w:t xml:space="preserve">the </w:t>
      </w:r>
      <w:r>
        <w:rPr>
          <w:sz w:val="24"/>
          <w:szCs w:val="24"/>
        </w:rPr>
        <w:t>DOH for calendar years 2014 and 2015, and delineated on Attachment A. The Essential Health Benefits must be included in the calculation of the actuarial values of the products.</w:t>
      </w:r>
      <w:r w:rsidR="00FB0FBF">
        <w:rPr>
          <w:sz w:val="24"/>
          <w:szCs w:val="24"/>
        </w:rPr>
        <w:t xml:space="preserve"> </w:t>
      </w:r>
    </w:p>
    <w:p w:rsidR="006C6A2D" w:rsidRDefault="006C6A2D" w:rsidP="001C6D0D">
      <w:pPr>
        <w:ind w:left="720" w:firstLine="720"/>
        <w:rPr>
          <w:sz w:val="24"/>
          <w:szCs w:val="24"/>
        </w:rPr>
      </w:pPr>
    </w:p>
    <w:p w:rsidR="00C20241" w:rsidRDefault="001C6D0D" w:rsidP="00C73E13">
      <w:pPr>
        <w:ind w:left="720" w:firstLine="720"/>
        <w:rPr>
          <w:sz w:val="24"/>
          <w:szCs w:val="24"/>
        </w:rPr>
      </w:pPr>
      <w:r>
        <w:rPr>
          <w:sz w:val="24"/>
          <w:szCs w:val="24"/>
        </w:rPr>
        <w:t xml:space="preserve">b. </w:t>
      </w:r>
      <w:r w:rsidR="00570A94" w:rsidRPr="00C20241">
        <w:rPr>
          <w:sz w:val="24"/>
          <w:szCs w:val="24"/>
          <w:u w:val="single"/>
        </w:rPr>
        <w:t>Metal Levels</w:t>
      </w:r>
      <w:r w:rsidR="00570A94" w:rsidRPr="00C20241">
        <w:rPr>
          <w:sz w:val="24"/>
          <w:szCs w:val="24"/>
        </w:rPr>
        <w:t xml:space="preserve">. </w:t>
      </w:r>
      <w:r w:rsidR="00C20241" w:rsidRPr="00295F26">
        <w:rPr>
          <w:sz w:val="24"/>
          <w:szCs w:val="24"/>
        </w:rPr>
        <w:t>Except</w:t>
      </w:r>
      <w:r w:rsidR="00C20241" w:rsidRPr="00AA4B79">
        <w:rPr>
          <w:sz w:val="24"/>
          <w:szCs w:val="24"/>
        </w:rPr>
        <w:t xml:space="preserve"> for the impact of cost-sharing reduction subsidies, each product in each metal level must meet the following specified actuarial value (AV) levels based on the cost-sharing features of the product</w:t>
      </w:r>
      <w:r w:rsidR="00727596">
        <w:rPr>
          <w:sz w:val="24"/>
          <w:szCs w:val="24"/>
        </w:rPr>
        <w:t xml:space="preserve"> and determined using the HHS AV calculator found at </w:t>
      </w:r>
      <w:hyperlink r:id="rId11" w:anchor="hie" w:history="1">
        <w:r w:rsidR="00FF1872" w:rsidRPr="00C525F5">
          <w:rPr>
            <w:rStyle w:val="Hyperlink"/>
            <w:sz w:val="24"/>
            <w:szCs w:val="24"/>
          </w:rPr>
          <w:t>http://www.cciio.cms.gov/resources/regulations/index.html#hie</w:t>
        </w:r>
      </w:hyperlink>
      <w:r w:rsidR="00C20241" w:rsidRPr="00AA4B79">
        <w:rPr>
          <w:sz w:val="24"/>
          <w:szCs w:val="24"/>
        </w:rPr>
        <w:t>:</w:t>
      </w:r>
    </w:p>
    <w:p w:rsidR="00295F26" w:rsidRPr="00AA4B79" w:rsidRDefault="00295F26" w:rsidP="00AA4B79">
      <w:pPr>
        <w:rPr>
          <w:sz w:val="24"/>
          <w:szCs w:val="24"/>
        </w:rPr>
      </w:pPr>
    </w:p>
    <w:p w:rsidR="00C20241" w:rsidRPr="00C20241" w:rsidRDefault="008D4663" w:rsidP="00450FAE">
      <w:pPr>
        <w:ind w:left="1440" w:firstLine="720"/>
        <w:rPr>
          <w:sz w:val="24"/>
          <w:szCs w:val="24"/>
        </w:rPr>
      </w:pPr>
      <w:proofErr w:type="gramStart"/>
      <w:r>
        <w:rPr>
          <w:sz w:val="24"/>
          <w:szCs w:val="24"/>
        </w:rPr>
        <w:t>Bronze :</w:t>
      </w:r>
      <w:proofErr w:type="gramEnd"/>
      <w:r>
        <w:rPr>
          <w:sz w:val="24"/>
          <w:szCs w:val="24"/>
        </w:rPr>
        <w:t xml:space="preserve"> </w:t>
      </w:r>
      <w:r>
        <w:rPr>
          <w:sz w:val="24"/>
          <w:szCs w:val="24"/>
        </w:rPr>
        <w:tab/>
      </w:r>
      <w:r w:rsidR="00C20241" w:rsidRPr="00C20241">
        <w:rPr>
          <w:sz w:val="24"/>
          <w:szCs w:val="24"/>
        </w:rPr>
        <w:t>60% AV</w:t>
      </w:r>
    </w:p>
    <w:p w:rsidR="00C20241" w:rsidRPr="00C20241" w:rsidRDefault="00C20241" w:rsidP="00450FAE">
      <w:pPr>
        <w:ind w:left="1440" w:firstLine="720"/>
        <w:rPr>
          <w:sz w:val="24"/>
          <w:szCs w:val="24"/>
        </w:rPr>
      </w:pPr>
      <w:r w:rsidRPr="00C20241">
        <w:rPr>
          <w:sz w:val="24"/>
          <w:szCs w:val="24"/>
        </w:rPr>
        <w:t>Silver:</w:t>
      </w:r>
      <w:r w:rsidRPr="00C20241">
        <w:rPr>
          <w:sz w:val="24"/>
          <w:szCs w:val="24"/>
        </w:rPr>
        <w:tab/>
      </w:r>
      <w:r w:rsidR="008D4663">
        <w:rPr>
          <w:sz w:val="24"/>
          <w:szCs w:val="24"/>
        </w:rPr>
        <w:tab/>
      </w:r>
      <w:r w:rsidRPr="00C20241">
        <w:rPr>
          <w:sz w:val="24"/>
          <w:szCs w:val="24"/>
        </w:rPr>
        <w:t>70% AV</w:t>
      </w:r>
    </w:p>
    <w:p w:rsidR="00C20241" w:rsidRPr="00C20241" w:rsidRDefault="00C20241" w:rsidP="00450FAE">
      <w:pPr>
        <w:ind w:left="1440" w:firstLine="720"/>
        <w:rPr>
          <w:sz w:val="24"/>
          <w:szCs w:val="24"/>
        </w:rPr>
      </w:pPr>
      <w:r w:rsidRPr="00C20241">
        <w:rPr>
          <w:sz w:val="24"/>
          <w:szCs w:val="24"/>
        </w:rPr>
        <w:t>Gold:</w:t>
      </w:r>
      <w:r w:rsidRPr="00C20241">
        <w:rPr>
          <w:sz w:val="24"/>
          <w:szCs w:val="24"/>
        </w:rPr>
        <w:tab/>
      </w:r>
      <w:r w:rsidR="008D4663">
        <w:rPr>
          <w:sz w:val="24"/>
          <w:szCs w:val="24"/>
        </w:rPr>
        <w:tab/>
      </w:r>
      <w:r w:rsidRPr="00C20241">
        <w:rPr>
          <w:sz w:val="24"/>
          <w:szCs w:val="24"/>
        </w:rPr>
        <w:t>80% AV</w:t>
      </w:r>
    </w:p>
    <w:p w:rsidR="00C20241" w:rsidRPr="00C20241" w:rsidRDefault="00C20241" w:rsidP="00450FAE">
      <w:pPr>
        <w:ind w:left="1440" w:firstLine="720"/>
        <w:rPr>
          <w:sz w:val="24"/>
          <w:szCs w:val="24"/>
        </w:rPr>
      </w:pPr>
      <w:r w:rsidRPr="00C20241">
        <w:rPr>
          <w:sz w:val="24"/>
          <w:szCs w:val="24"/>
        </w:rPr>
        <w:t xml:space="preserve">Platinum: </w:t>
      </w:r>
      <w:r w:rsidR="008D4663">
        <w:rPr>
          <w:sz w:val="24"/>
          <w:szCs w:val="24"/>
        </w:rPr>
        <w:tab/>
      </w:r>
      <w:r w:rsidRPr="00C20241">
        <w:rPr>
          <w:sz w:val="24"/>
          <w:szCs w:val="24"/>
        </w:rPr>
        <w:t>90% AV</w:t>
      </w:r>
    </w:p>
    <w:p w:rsidR="00295F26" w:rsidRDefault="00295F26" w:rsidP="00E431E9">
      <w:pPr>
        <w:rPr>
          <w:sz w:val="24"/>
          <w:szCs w:val="24"/>
        </w:rPr>
      </w:pPr>
    </w:p>
    <w:p w:rsidR="00025613" w:rsidRDefault="00C20241" w:rsidP="003760CE">
      <w:pPr>
        <w:ind w:left="720" w:firstLine="720"/>
        <w:rPr>
          <w:sz w:val="24"/>
          <w:szCs w:val="24"/>
        </w:rPr>
      </w:pPr>
      <w:r w:rsidRPr="00C20241">
        <w:rPr>
          <w:sz w:val="24"/>
          <w:szCs w:val="24"/>
        </w:rPr>
        <w:t xml:space="preserve">A </w:t>
      </w:r>
      <w:r w:rsidRPr="00C20241">
        <w:rPr>
          <w:i/>
          <w:sz w:val="24"/>
          <w:szCs w:val="24"/>
        </w:rPr>
        <w:t xml:space="preserve">de </w:t>
      </w:r>
      <w:proofErr w:type="spellStart"/>
      <w:r w:rsidRPr="00C20241">
        <w:rPr>
          <w:i/>
          <w:sz w:val="24"/>
          <w:szCs w:val="24"/>
        </w:rPr>
        <w:t>minimus</w:t>
      </w:r>
      <w:proofErr w:type="spellEnd"/>
      <w:r w:rsidRPr="00C20241">
        <w:rPr>
          <w:i/>
          <w:sz w:val="24"/>
          <w:szCs w:val="24"/>
        </w:rPr>
        <w:t xml:space="preserve"> </w:t>
      </w:r>
      <w:r w:rsidRPr="00C20241">
        <w:rPr>
          <w:sz w:val="24"/>
          <w:szCs w:val="24"/>
        </w:rPr>
        <w:t xml:space="preserve">variation of +/- 2% AV is permissible. </w:t>
      </w:r>
    </w:p>
    <w:p w:rsidR="00025613" w:rsidRDefault="00025613" w:rsidP="00025613">
      <w:pPr>
        <w:ind w:left="720"/>
        <w:rPr>
          <w:sz w:val="24"/>
          <w:szCs w:val="24"/>
        </w:rPr>
      </w:pPr>
    </w:p>
    <w:p w:rsidR="00C73E13" w:rsidRDefault="00C73E13" w:rsidP="00C73E13">
      <w:pPr>
        <w:ind w:left="720" w:firstLine="720"/>
        <w:rPr>
          <w:sz w:val="24"/>
          <w:szCs w:val="24"/>
        </w:rPr>
      </w:pPr>
      <w:r>
        <w:rPr>
          <w:sz w:val="24"/>
          <w:szCs w:val="24"/>
        </w:rPr>
        <w:t>c.</w:t>
      </w:r>
      <w:r w:rsidR="00025613">
        <w:rPr>
          <w:sz w:val="24"/>
          <w:szCs w:val="24"/>
        </w:rPr>
        <w:t xml:space="preserve"> </w:t>
      </w:r>
      <w:r w:rsidR="00C20241" w:rsidRPr="00C20241">
        <w:rPr>
          <w:sz w:val="24"/>
          <w:szCs w:val="24"/>
          <w:u w:val="single"/>
        </w:rPr>
        <w:t>Standard Products</w:t>
      </w:r>
      <w:r w:rsidR="00C20241" w:rsidRPr="00C20241">
        <w:rPr>
          <w:sz w:val="24"/>
          <w:szCs w:val="24"/>
        </w:rPr>
        <w:t xml:space="preserve">. </w:t>
      </w:r>
      <w:r w:rsidR="007F208C">
        <w:rPr>
          <w:sz w:val="24"/>
          <w:szCs w:val="24"/>
        </w:rPr>
        <w:t>Health Insurer Applicant</w:t>
      </w:r>
      <w:r w:rsidR="009E192A">
        <w:rPr>
          <w:sz w:val="24"/>
          <w:szCs w:val="24"/>
        </w:rPr>
        <w:t xml:space="preserve">s must </w:t>
      </w:r>
      <w:r w:rsidRPr="00C20241">
        <w:rPr>
          <w:sz w:val="24"/>
          <w:szCs w:val="24"/>
        </w:rPr>
        <w:t xml:space="preserve">offer one (1) standard product in each metal level </w:t>
      </w:r>
      <w:r w:rsidR="00450FAE">
        <w:rPr>
          <w:sz w:val="24"/>
          <w:szCs w:val="24"/>
        </w:rPr>
        <w:t xml:space="preserve">and </w:t>
      </w:r>
      <w:r w:rsidRPr="00C20241">
        <w:rPr>
          <w:sz w:val="24"/>
          <w:szCs w:val="24"/>
        </w:rPr>
        <w:t xml:space="preserve">in every county of its service area. </w:t>
      </w:r>
      <w:r>
        <w:rPr>
          <w:sz w:val="24"/>
          <w:szCs w:val="24"/>
        </w:rPr>
        <w:t xml:space="preserve">The standard product offered by </w:t>
      </w:r>
      <w:r w:rsidR="007F208C">
        <w:rPr>
          <w:sz w:val="24"/>
          <w:szCs w:val="24"/>
        </w:rPr>
        <w:t>Health Insurer Applicant</w:t>
      </w:r>
      <w:r w:rsidR="006E7145">
        <w:rPr>
          <w:sz w:val="24"/>
          <w:szCs w:val="24"/>
        </w:rPr>
        <w:t>s</w:t>
      </w:r>
      <w:r>
        <w:rPr>
          <w:sz w:val="24"/>
          <w:szCs w:val="24"/>
        </w:rPr>
        <w:t xml:space="preserve"> must include the same benefits and </w:t>
      </w:r>
      <w:r w:rsidR="00A11FBD">
        <w:rPr>
          <w:sz w:val="24"/>
          <w:szCs w:val="24"/>
        </w:rPr>
        <w:t xml:space="preserve">visit </w:t>
      </w:r>
      <w:r>
        <w:rPr>
          <w:sz w:val="24"/>
          <w:szCs w:val="24"/>
        </w:rPr>
        <w:t xml:space="preserve">limits as </w:t>
      </w:r>
      <w:r w:rsidR="00A11FBD">
        <w:rPr>
          <w:sz w:val="24"/>
          <w:szCs w:val="24"/>
        </w:rPr>
        <w:t xml:space="preserve">delineated </w:t>
      </w:r>
      <w:r>
        <w:rPr>
          <w:sz w:val="24"/>
          <w:szCs w:val="24"/>
        </w:rPr>
        <w:t>in Attachment A and the same cost-shar</w:t>
      </w:r>
      <w:r w:rsidR="00A11FBD">
        <w:rPr>
          <w:sz w:val="24"/>
          <w:szCs w:val="24"/>
        </w:rPr>
        <w:t>ing</w:t>
      </w:r>
      <w:r>
        <w:rPr>
          <w:sz w:val="24"/>
          <w:szCs w:val="24"/>
        </w:rPr>
        <w:t xml:space="preserve"> limitations </w:t>
      </w:r>
      <w:r w:rsidR="00A11FBD">
        <w:rPr>
          <w:sz w:val="24"/>
          <w:szCs w:val="24"/>
        </w:rPr>
        <w:t xml:space="preserve">delineated </w:t>
      </w:r>
      <w:r>
        <w:rPr>
          <w:sz w:val="24"/>
          <w:szCs w:val="24"/>
        </w:rPr>
        <w:t xml:space="preserve">in Attachment B. </w:t>
      </w:r>
      <w:r w:rsidRPr="00C20241">
        <w:rPr>
          <w:sz w:val="24"/>
          <w:szCs w:val="24"/>
        </w:rPr>
        <w:t xml:space="preserve">This requirement </w:t>
      </w:r>
      <w:r w:rsidR="00A11FBD">
        <w:rPr>
          <w:sz w:val="24"/>
          <w:szCs w:val="24"/>
        </w:rPr>
        <w:t xml:space="preserve">applies </w:t>
      </w:r>
      <w:r w:rsidRPr="00C20241">
        <w:rPr>
          <w:sz w:val="24"/>
          <w:szCs w:val="24"/>
        </w:rPr>
        <w:t>to the Individual Exchange and the SHOP Exchange.</w:t>
      </w:r>
      <w:r>
        <w:rPr>
          <w:sz w:val="24"/>
          <w:szCs w:val="24"/>
        </w:rPr>
        <w:t xml:space="preserve"> </w:t>
      </w:r>
    </w:p>
    <w:p w:rsidR="00201D7F" w:rsidRDefault="00201D7F" w:rsidP="00C73E13">
      <w:pPr>
        <w:ind w:left="720" w:firstLine="720"/>
        <w:rPr>
          <w:sz w:val="24"/>
          <w:szCs w:val="24"/>
        </w:rPr>
      </w:pPr>
    </w:p>
    <w:p w:rsidR="00201D7F" w:rsidRDefault="00201D7F" w:rsidP="00201D7F">
      <w:pPr>
        <w:pStyle w:val="ListParagraph"/>
        <w:ind w:firstLine="720"/>
        <w:rPr>
          <w:sz w:val="24"/>
          <w:szCs w:val="24"/>
        </w:rPr>
      </w:pPr>
      <w:r>
        <w:rPr>
          <w:sz w:val="24"/>
          <w:szCs w:val="24"/>
        </w:rPr>
        <w:t xml:space="preserve">d. </w:t>
      </w:r>
      <w:r>
        <w:rPr>
          <w:sz w:val="24"/>
          <w:szCs w:val="24"/>
          <w:u w:val="single"/>
        </w:rPr>
        <w:t>Child</w:t>
      </w:r>
      <w:r w:rsidR="008E02D8">
        <w:rPr>
          <w:sz w:val="24"/>
          <w:szCs w:val="24"/>
          <w:u w:val="single"/>
        </w:rPr>
        <w:t xml:space="preserve"> O</w:t>
      </w:r>
      <w:r>
        <w:rPr>
          <w:sz w:val="24"/>
          <w:szCs w:val="24"/>
          <w:u w:val="single"/>
        </w:rPr>
        <w:t>nly offerings</w:t>
      </w:r>
      <w:r>
        <w:rPr>
          <w:sz w:val="24"/>
          <w:szCs w:val="24"/>
        </w:rPr>
        <w:t xml:space="preserve">. In accordance with federal regulation, </w:t>
      </w:r>
      <w:r w:rsidR="007F208C">
        <w:rPr>
          <w:sz w:val="24"/>
          <w:szCs w:val="24"/>
        </w:rPr>
        <w:t>Health Insurer Applicant</w:t>
      </w:r>
      <w:r>
        <w:rPr>
          <w:sz w:val="24"/>
          <w:szCs w:val="24"/>
        </w:rPr>
        <w:t xml:space="preserve">s must agree to offer </w:t>
      </w:r>
      <w:r w:rsidR="008335EE">
        <w:rPr>
          <w:sz w:val="24"/>
          <w:szCs w:val="24"/>
        </w:rPr>
        <w:t xml:space="preserve">a </w:t>
      </w:r>
      <w:r>
        <w:rPr>
          <w:sz w:val="24"/>
          <w:szCs w:val="24"/>
        </w:rPr>
        <w:t xml:space="preserve">child-only product </w:t>
      </w:r>
      <w:r w:rsidR="008335EE">
        <w:rPr>
          <w:sz w:val="24"/>
          <w:szCs w:val="24"/>
        </w:rPr>
        <w:t>at each metal level described in Section II.D.1.b., above</w:t>
      </w:r>
      <w:r w:rsidR="004C7E7C">
        <w:rPr>
          <w:sz w:val="24"/>
          <w:szCs w:val="24"/>
        </w:rPr>
        <w:t>, in the Individual Exchange</w:t>
      </w:r>
      <w:r w:rsidR="008335EE">
        <w:rPr>
          <w:sz w:val="24"/>
          <w:szCs w:val="24"/>
        </w:rPr>
        <w:t xml:space="preserve">. </w:t>
      </w:r>
      <w:r w:rsidR="00E61CA8">
        <w:rPr>
          <w:sz w:val="24"/>
          <w:szCs w:val="24"/>
        </w:rPr>
        <w:t>The child-only product</w:t>
      </w:r>
      <w:r>
        <w:rPr>
          <w:sz w:val="24"/>
          <w:szCs w:val="24"/>
        </w:rPr>
        <w:t xml:space="preserve"> must </w:t>
      </w:r>
      <w:r w:rsidR="00624D47">
        <w:rPr>
          <w:sz w:val="24"/>
          <w:szCs w:val="24"/>
        </w:rPr>
        <w:t xml:space="preserve">conform </w:t>
      </w:r>
      <w:r w:rsidR="004D4BA7">
        <w:rPr>
          <w:sz w:val="24"/>
          <w:szCs w:val="24"/>
        </w:rPr>
        <w:t xml:space="preserve">to </w:t>
      </w:r>
      <w:r w:rsidR="00624D47">
        <w:rPr>
          <w:sz w:val="24"/>
          <w:szCs w:val="24"/>
        </w:rPr>
        <w:t>the benefits and visit limits delineated in Attachment A and the same cost sharing limita</w:t>
      </w:r>
      <w:r w:rsidR="000D3400">
        <w:rPr>
          <w:sz w:val="24"/>
          <w:szCs w:val="24"/>
        </w:rPr>
        <w:t>tions delineated in Attachment B</w:t>
      </w:r>
      <w:r w:rsidR="00777F92">
        <w:rPr>
          <w:sz w:val="24"/>
          <w:szCs w:val="24"/>
        </w:rPr>
        <w:t xml:space="preserve">. In other words, </w:t>
      </w:r>
      <w:r w:rsidR="00624D47">
        <w:rPr>
          <w:sz w:val="24"/>
          <w:szCs w:val="24"/>
        </w:rPr>
        <w:t xml:space="preserve">it must be the Standard Product required </w:t>
      </w:r>
      <w:r>
        <w:rPr>
          <w:sz w:val="24"/>
          <w:szCs w:val="24"/>
        </w:rPr>
        <w:t xml:space="preserve">in Section </w:t>
      </w:r>
      <w:r w:rsidR="00490950">
        <w:rPr>
          <w:sz w:val="24"/>
          <w:szCs w:val="24"/>
        </w:rPr>
        <w:t xml:space="preserve">II.D.1.c., </w:t>
      </w:r>
      <w:r>
        <w:rPr>
          <w:sz w:val="24"/>
          <w:szCs w:val="24"/>
        </w:rPr>
        <w:t>above</w:t>
      </w:r>
      <w:r w:rsidR="00777F92">
        <w:rPr>
          <w:sz w:val="24"/>
          <w:szCs w:val="24"/>
        </w:rPr>
        <w:t xml:space="preserve">, offered at the </w:t>
      </w:r>
      <w:r w:rsidR="009F6138">
        <w:rPr>
          <w:sz w:val="24"/>
          <w:szCs w:val="24"/>
        </w:rPr>
        <w:t xml:space="preserve">child-only </w:t>
      </w:r>
      <w:r w:rsidR="00777F92">
        <w:rPr>
          <w:sz w:val="24"/>
          <w:szCs w:val="24"/>
        </w:rPr>
        <w:t>rate outlined in Section III.C.6.b.</w:t>
      </w:r>
      <w:r>
        <w:rPr>
          <w:sz w:val="24"/>
          <w:szCs w:val="24"/>
        </w:rPr>
        <w:t xml:space="preserve"> </w:t>
      </w:r>
      <w:r w:rsidR="00777F92">
        <w:rPr>
          <w:sz w:val="24"/>
          <w:szCs w:val="24"/>
        </w:rPr>
        <w:t xml:space="preserve"> </w:t>
      </w:r>
      <w:r>
        <w:rPr>
          <w:sz w:val="24"/>
          <w:szCs w:val="24"/>
        </w:rPr>
        <w:t>Only one child</w:t>
      </w:r>
      <w:r w:rsidR="008E02D8">
        <w:rPr>
          <w:sz w:val="24"/>
          <w:szCs w:val="24"/>
        </w:rPr>
        <w:t xml:space="preserve"> </w:t>
      </w:r>
      <w:r>
        <w:rPr>
          <w:sz w:val="24"/>
          <w:szCs w:val="24"/>
        </w:rPr>
        <w:t xml:space="preserve">only product is required per metal level. </w:t>
      </w:r>
      <w:r w:rsidR="007F208C">
        <w:rPr>
          <w:sz w:val="24"/>
          <w:szCs w:val="24"/>
        </w:rPr>
        <w:t xml:space="preserve">Health Insurer </w:t>
      </w:r>
      <w:r w:rsidR="007F208C">
        <w:rPr>
          <w:sz w:val="24"/>
          <w:szCs w:val="24"/>
        </w:rPr>
        <w:lastRenderedPageBreak/>
        <w:t>Applicant</w:t>
      </w:r>
      <w:r w:rsidR="006E7145">
        <w:rPr>
          <w:sz w:val="24"/>
          <w:szCs w:val="24"/>
        </w:rPr>
        <w:t>s</w:t>
      </w:r>
      <w:r>
        <w:rPr>
          <w:sz w:val="24"/>
          <w:szCs w:val="24"/>
        </w:rPr>
        <w:t xml:space="preserve">’ participation in the State’s Child Health Plus program does not satisfy this requirement. </w:t>
      </w:r>
    </w:p>
    <w:p w:rsidR="003760CE" w:rsidRDefault="003760CE" w:rsidP="00201D7F">
      <w:pPr>
        <w:pStyle w:val="ListParagraph"/>
        <w:ind w:firstLine="720"/>
        <w:rPr>
          <w:sz w:val="24"/>
          <w:szCs w:val="24"/>
        </w:rPr>
      </w:pPr>
    </w:p>
    <w:p w:rsidR="003760CE" w:rsidRDefault="003760CE" w:rsidP="003760CE">
      <w:pPr>
        <w:pStyle w:val="ListParagraph"/>
        <w:ind w:firstLine="720"/>
        <w:rPr>
          <w:sz w:val="24"/>
          <w:szCs w:val="24"/>
        </w:rPr>
      </w:pPr>
      <w:r>
        <w:rPr>
          <w:sz w:val="24"/>
          <w:szCs w:val="24"/>
        </w:rPr>
        <w:t xml:space="preserve">e. </w:t>
      </w:r>
      <w:r>
        <w:rPr>
          <w:sz w:val="24"/>
          <w:szCs w:val="24"/>
          <w:u w:val="single"/>
        </w:rPr>
        <w:t>Catastrophic Plans</w:t>
      </w:r>
      <w:r>
        <w:rPr>
          <w:sz w:val="24"/>
          <w:szCs w:val="24"/>
        </w:rPr>
        <w:t xml:space="preserve">. </w:t>
      </w:r>
      <w:r w:rsidR="007F208C">
        <w:rPr>
          <w:sz w:val="24"/>
          <w:szCs w:val="24"/>
        </w:rPr>
        <w:t>Health Insurer Applicant</w:t>
      </w:r>
      <w:r>
        <w:rPr>
          <w:sz w:val="24"/>
          <w:szCs w:val="24"/>
        </w:rPr>
        <w:t xml:space="preserve">s must </w:t>
      </w:r>
      <w:r w:rsidR="00763DD8">
        <w:rPr>
          <w:sz w:val="24"/>
          <w:szCs w:val="24"/>
        </w:rPr>
        <w:t xml:space="preserve">agree </w:t>
      </w:r>
      <w:r>
        <w:rPr>
          <w:sz w:val="24"/>
          <w:szCs w:val="24"/>
        </w:rPr>
        <w:t>to offer at least one standard catastrophic product in each county of the Applicant’s service ar</w:t>
      </w:r>
      <w:r w:rsidR="0038088F">
        <w:rPr>
          <w:sz w:val="24"/>
          <w:szCs w:val="24"/>
        </w:rPr>
        <w:t xml:space="preserve">ea in the Individual Exchange. </w:t>
      </w:r>
      <w:r>
        <w:rPr>
          <w:sz w:val="24"/>
          <w:szCs w:val="24"/>
        </w:rPr>
        <w:t xml:space="preserve">The standard catastrophic plan can be found in Attachment B. </w:t>
      </w:r>
      <w:r w:rsidR="000562B7">
        <w:rPr>
          <w:sz w:val="24"/>
          <w:szCs w:val="24"/>
        </w:rPr>
        <w:t xml:space="preserve"> </w:t>
      </w:r>
      <w:r w:rsidR="00535D96">
        <w:rPr>
          <w:sz w:val="24"/>
          <w:szCs w:val="24"/>
        </w:rPr>
        <w:t>As part of the Participation Proposal</w:t>
      </w:r>
      <w:r w:rsidR="004E6FF1">
        <w:rPr>
          <w:sz w:val="24"/>
          <w:szCs w:val="24"/>
        </w:rPr>
        <w:t xml:space="preserve"> , which is attached as </w:t>
      </w:r>
      <w:r w:rsidR="00ED4088">
        <w:rPr>
          <w:sz w:val="24"/>
          <w:szCs w:val="24"/>
        </w:rPr>
        <w:t>Attachment E</w:t>
      </w:r>
      <w:r w:rsidR="00535D96">
        <w:rPr>
          <w:sz w:val="24"/>
          <w:szCs w:val="24"/>
        </w:rPr>
        <w:t>, the DOH will require Health Insurer Applicant’s affirmative intent to offer a catastrophic product. I</w:t>
      </w:r>
      <w:r w:rsidR="00624D47">
        <w:rPr>
          <w:sz w:val="24"/>
          <w:szCs w:val="24"/>
        </w:rPr>
        <w:t xml:space="preserve">n the event that </w:t>
      </w:r>
      <w:r w:rsidR="00C740DD">
        <w:rPr>
          <w:sz w:val="24"/>
          <w:szCs w:val="24"/>
        </w:rPr>
        <w:t xml:space="preserve">the DOH determines there is adequate catastrophic coverage in a particular county, the DOH </w:t>
      </w:r>
      <w:r w:rsidR="00624D47">
        <w:rPr>
          <w:sz w:val="24"/>
          <w:szCs w:val="24"/>
        </w:rPr>
        <w:t>may in its sole discretion allow other Health Insurer Applicants in the same county the option of not offering the Catastrophic Plan.</w:t>
      </w:r>
      <w:r w:rsidR="00C740DD">
        <w:rPr>
          <w:sz w:val="24"/>
          <w:szCs w:val="24"/>
        </w:rPr>
        <w:t xml:space="preserve"> The DOH will inform the Health Insurer Applicant of this option during the certification process and the decision regarding inclusion/exclusion of the Catastrophic Plan will be made by </w:t>
      </w:r>
      <w:r w:rsidR="00134EFA">
        <w:rPr>
          <w:sz w:val="24"/>
          <w:szCs w:val="24"/>
        </w:rPr>
        <w:t xml:space="preserve">the </w:t>
      </w:r>
      <w:r w:rsidR="00C740DD">
        <w:rPr>
          <w:sz w:val="24"/>
          <w:szCs w:val="24"/>
        </w:rPr>
        <w:t>DOH prior to certification.</w:t>
      </w:r>
      <w:r w:rsidR="004E6FF1">
        <w:rPr>
          <w:sz w:val="24"/>
          <w:szCs w:val="24"/>
        </w:rPr>
        <w:t xml:space="preserve"> In the event there is not adequate coverage in a particular county, all Health Insurer Applicants in that county will be obligated to offer the Catastrophic Plan. </w:t>
      </w:r>
      <w:r w:rsidR="00C740DD">
        <w:rPr>
          <w:sz w:val="24"/>
          <w:szCs w:val="24"/>
        </w:rPr>
        <w:t xml:space="preserve">  </w:t>
      </w:r>
      <w:r w:rsidR="00624D47">
        <w:rPr>
          <w:sz w:val="24"/>
          <w:szCs w:val="24"/>
        </w:rPr>
        <w:t xml:space="preserve">  </w:t>
      </w:r>
    </w:p>
    <w:p w:rsidR="00EE0AC1" w:rsidRDefault="00EE0AC1" w:rsidP="00EE0AC1">
      <w:pPr>
        <w:ind w:left="720"/>
        <w:rPr>
          <w:sz w:val="24"/>
          <w:szCs w:val="24"/>
        </w:rPr>
      </w:pPr>
    </w:p>
    <w:p w:rsidR="002F7754" w:rsidRDefault="00674413" w:rsidP="00674413">
      <w:pPr>
        <w:ind w:left="720" w:firstLine="720"/>
        <w:rPr>
          <w:sz w:val="24"/>
          <w:szCs w:val="24"/>
        </w:rPr>
      </w:pPr>
      <w:r>
        <w:rPr>
          <w:sz w:val="24"/>
          <w:szCs w:val="24"/>
        </w:rPr>
        <w:t>f</w:t>
      </w:r>
      <w:r w:rsidR="00F33A9D">
        <w:rPr>
          <w:sz w:val="24"/>
          <w:szCs w:val="24"/>
        </w:rPr>
        <w:t>.</w:t>
      </w:r>
      <w:r w:rsidR="00EE0AC1">
        <w:rPr>
          <w:sz w:val="24"/>
          <w:szCs w:val="24"/>
        </w:rPr>
        <w:t xml:space="preserve"> </w:t>
      </w:r>
      <w:r w:rsidR="00C20241" w:rsidRPr="00C20241">
        <w:rPr>
          <w:sz w:val="24"/>
          <w:szCs w:val="24"/>
          <w:u w:val="single"/>
        </w:rPr>
        <w:t>Nonstandard Products</w:t>
      </w:r>
      <w:r w:rsidR="00C20241" w:rsidRPr="00C20241">
        <w:rPr>
          <w:sz w:val="24"/>
          <w:szCs w:val="24"/>
        </w:rPr>
        <w:t xml:space="preserve">. </w:t>
      </w:r>
      <w:r w:rsidR="007F208C">
        <w:rPr>
          <w:sz w:val="24"/>
          <w:szCs w:val="24"/>
        </w:rPr>
        <w:t>Health Insurer Applicant</w:t>
      </w:r>
      <w:r w:rsidR="00142DB2">
        <w:rPr>
          <w:sz w:val="24"/>
          <w:szCs w:val="24"/>
        </w:rPr>
        <w:t xml:space="preserve">s may opt to offer </w:t>
      </w:r>
      <w:r w:rsidR="009612B2">
        <w:rPr>
          <w:sz w:val="24"/>
          <w:szCs w:val="24"/>
        </w:rPr>
        <w:t xml:space="preserve">up to </w:t>
      </w:r>
      <w:r w:rsidR="00FA5622">
        <w:rPr>
          <w:sz w:val="24"/>
          <w:szCs w:val="24"/>
        </w:rPr>
        <w:t>three (3</w:t>
      </w:r>
      <w:r w:rsidR="007E7BA0">
        <w:rPr>
          <w:sz w:val="24"/>
          <w:szCs w:val="24"/>
        </w:rPr>
        <w:t xml:space="preserve">) </w:t>
      </w:r>
      <w:r w:rsidR="00C20241" w:rsidRPr="00C20241">
        <w:rPr>
          <w:sz w:val="24"/>
          <w:szCs w:val="24"/>
        </w:rPr>
        <w:t>“non-standard” product</w:t>
      </w:r>
      <w:r w:rsidR="00134EFA">
        <w:rPr>
          <w:sz w:val="24"/>
          <w:szCs w:val="24"/>
        </w:rPr>
        <w:t>s</w:t>
      </w:r>
      <w:r w:rsidR="00C20241" w:rsidRPr="00C20241">
        <w:rPr>
          <w:sz w:val="24"/>
          <w:szCs w:val="24"/>
        </w:rPr>
        <w:t xml:space="preserve"> </w:t>
      </w:r>
      <w:r w:rsidR="00490950">
        <w:rPr>
          <w:sz w:val="24"/>
          <w:szCs w:val="24"/>
        </w:rPr>
        <w:t xml:space="preserve">at </w:t>
      </w:r>
      <w:r w:rsidR="0064613B">
        <w:rPr>
          <w:sz w:val="24"/>
          <w:szCs w:val="24"/>
        </w:rPr>
        <w:t xml:space="preserve">any metal </w:t>
      </w:r>
      <w:r w:rsidR="00490950">
        <w:rPr>
          <w:sz w:val="24"/>
          <w:szCs w:val="24"/>
        </w:rPr>
        <w:t xml:space="preserve">level, and </w:t>
      </w:r>
      <w:r w:rsidR="00EF7902">
        <w:rPr>
          <w:sz w:val="24"/>
          <w:szCs w:val="24"/>
        </w:rPr>
        <w:t xml:space="preserve">in </w:t>
      </w:r>
      <w:r>
        <w:rPr>
          <w:sz w:val="24"/>
          <w:szCs w:val="24"/>
        </w:rPr>
        <w:t xml:space="preserve">all or any part of </w:t>
      </w:r>
      <w:r w:rsidR="00B455AF" w:rsidRPr="00674413">
        <w:rPr>
          <w:sz w:val="24"/>
          <w:szCs w:val="24"/>
        </w:rPr>
        <w:t>its service area</w:t>
      </w:r>
      <w:r w:rsidR="0064613B" w:rsidRPr="00674413">
        <w:rPr>
          <w:sz w:val="24"/>
          <w:szCs w:val="24"/>
        </w:rPr>
        <w:t>.</w:t>
      </w:r>
      <w:r w:rsidR="0064613B">
        <w:rPr>
          <w:sz w:val="24"/>
          <w:szCs w:val="24"/>
        </w:rPr>
        <w:t xml:space="preserve"> In proposing non-standard products, </w:t>
      </w:r>
      <w:r w:rsidR="007F208C">
        <w:rPr>
          <w:sz w:val="24"/>
          <w:szCs w:val="24"/>
        </w:rPr>
        <w:t>Health Insurer Applicant</w:t>
      </w:r>
      <w:r w:rsidR="0064613B">
        <w:rPr>
          <w:sz w:val="24"/>
          <w:szCs w:val="24"/>
        </w:rPr>
        <w:t xml:space="preserve">s </w:t>
      </w:r>
      <w:r w:rsidR="00B455AF" w:rsidRPr="00EE11C9">
        <w:rPr>
          <w:sz w:val="24"/>
          <w:szCs w:val="24"/>
        </w:rPr>
        <w:t xml:space="preserve">may </w:t>
      </w:r>
      <w:r w:rsidR="009A2DDE">
        <w:rPr>
          <w:sz w:val="24"/>
          <w:szCs w:val="24"/>
        </w:rPr>
        <w:t>either (</w:t>
      </w:r>
      <w:proofErr w:type="spellStart"/>
      <w:r w:rsidR="009A2DDE">
        <w:rPr>
          <w:sz w:val="24"/>
          <w:szCs w:val="24"/>
        </w:rPr>
        <w:t>i</w:t>
      </w:r>
      <w:proofErr w:type="spellEnd"/>
      <w:r w:rsidR="009A2DDE">
        <w:rPr>
          <w:sz w:val="24"/>
          <w:szCs w:val="24"/>
        </w:rPr>
        <w:t xml:space="preserve">) </w:t>
      </w:r>
      <w:r w:rsidR="00B455AF" w:rsidRPr="00EE11C9">
        <w:rPr>
          <w:sz w:val="24"/>
          <w:szCs w:val="24"/>
        </w:rPr>
        <w:t>substitute benefits within certain categories</w:t>
      </w:r>
      <w:r w:rsidR="00840686" w:rsidRPr="00EE11C9">
        <w:rPr>
          <w:sz w:val="24"/>
          <w:szCs w:val="24"/>
        </w:rPr>
        <w:t xml:space="preserve"> listed below</w:t>
      </w:r>
      <w:r w:rsidR="009A2DDE">
        <w:rPr>
          <w:sz w:val="24"/>
          <w:szCs w:val="24"/>
        </w:rPr>
        <w:t xml:space="preserve">, (ii) </w:t>
      </w:r>
      <w:r w:rsidR="00B455AF" w:rsidRPr="00EE11C9">
        <w:rPr>
          <w:sz w:val="24"/>
          <w:szCs w:val="24"/>
        </w:rPr>
        <w:t>modify cost-sharing in any cat</w:t>
      </w:r>
      <w:r w:rsidR="00E62EEA">
        <w:rPr>
          <w:sz w:val="24"/>
          <w:szCs w:val="24"/>
        </w:rPr>
        <w:t>egory; (</w:t>
      </w:r>
      <w:r w:rsidR="001A1C1F">
        <w:rPr>
          <w:sz w:val="24"/>
          <w:szCs w:val="24"/>
        </w:rPr>
        <w:t>iii</w:t>
      </w:r>
      <w:r w:rsidR="00E62EEA">
        <w:rPr>
          <w:sz w:val="24"/>
          <w:szCs w:val="24"/>
        </w:rPr>
        <w:t xml:space="preserve">) add benefits to </w:t>
      </w:r>
      <w:r w:rsidR="00A355E1">
        <w:rPr>
          <w:sz w:val="24"/>
          <w:szCs w:val="24"/>
        </w:rPr>
        <w:t xml:space="preserve">an </w:t>
      </w:r>
      <w:r w:rsidR="00E62EEA">
        <w:rPr>
          <w:sz w:val="24"/>
          <w:szCs w:val="24"/>
        </w:rPr>
        <w:t xml:space="preserve">essential health benefit category, </w:t>
      </w:r>
      <w:r w:rsidR="001A1C1F">
        <w:rPr>
          <w:sz w:val="24"/>
          <w:szCs w:val="24"/>
        </w:rPr>
        <w:t xml:space="preserve">including </w:t>
      </w:r>
      <w:r w:rsidR="00B11FB1">
        <w:rPr>
          <w:sz w:val="24"/>
          <w:szCs w:val="24"/>
        </w:rPr>
        <w:t xml:space="preserve">higher </w:t>
      </w:r>
      <w:r w:rsidR="001A1C1F">
        <w:rPr>
          <w:sz w:val="24"/>
          <w:szCs w:val="24"/>
        </w:rPr>
        <w:t xml:space="preserve">visit limitations; and/or </w:t>
      </w:r>
      <w:r w:rsidR="00016379">
        <w:rPr>
          <w:sz w:val="24"/>
          <w:szCs w:val="24"/>
        </w:rPr>
        <w:t xml:space="preserve">(iv) </w:t>
      </w:r>
      <w:r w:rsidR="001A1C1F">
        <w:rPr>
          <w:sz w:val="24"/>
          <w:szCs w:val="24"/>
        </w:rPr>
        <w:t xml:space="preserve">add benefits that are not considered essential health benefits, </w:t>
      </w:r>
      <w:r w:rsidR="00E62EEA">
        <w:rPr>
          <w:sz w:val="24"/>
          <w:szCs w:val="24"/>
        </w:rPr>
        <w:t xml:space="preserve">provided all changes </w:t>
      </w:r>
      <w:r w:rsidR="00A355E1">
        <w:rPr>
          <w:sz w:val="24"/>
          <w:szCs w:val="24"/>
        </w:rPr>
        <w:t xml:space="preserve">are </w:t>
      </w:r>
      <w:r w:rsidR="00C20241" w:rsidRPr="00EE11C9">
        <w:rPr>
          <w:sz w:val="24"/>
          <w:szCs w:val="24"/>
        </w:rPr>
        <w:t>in</w:t>
      </w:r>
      <w:r w:rsidR="00C20241" w:rsidRPr="00C20241">
        <w:rPr>
          <w:sz w:val="24"/>
          <w:szCs w:val="24"/>
        </w:rPr>
        <w:t xml:space="preserve"> accordance with federal </w:t>
      </w:r>
      <w:r w:rsidR="001A1C1F">
        <w:rPr>
          <w:sz w:val="24"/>
          <w:szCs w:val="24"/>
        </w:rPr>
        <w:t xml:space="preserve">and state </w:t>
      </w:r>
      <w:r w:rsidR="00C20241" w:rsidRPr="00C20241">
        <w:rPr>
          <w:sz w:val="24"/>
          <w:szCs w:val="24"/>
        </w:rPr>
        <w:t>regulation and guidance</w:t>
      </w:r>
      <w:r w:rsidR="00E02112">
        <w:rPr>
          <w:sz w:val="24"/>
          <w:szCs w:val="24"/>
        </w:rPr>
        <w:t xml:space="preserve">, as well as </w:t>
      </w:r>
      <w:r w:rsidR="00E62EEA">
        <w:rPr>
          <w:sz w:val="24"/>
          <w:szCs w:val="24"/>
        </w:rPr>
        <w:t>DFS</w:t>
      </w:r>
      <w:r w:rsidR="001A1C1F">
        <w:rPr>
          <w:sz w:val="24"/>
          <w:szCs w:val="24"/>
        </w:rPr>
        <w:t xml:space="preserve"> review</w:t>
      </w:r>
      <w:r w:rsidR="00C20241" w:rsidRPr="00C20241">
        <w:rPr>
          <w:sz w:val="24"/>
          <w:szCs w:val="24"/>
        </w:rPr>
        <w:t xml:space="preserve">. </w:t>
      </w:r>
    </w:p>
    <w:p w:rsidR="002F7754" w:rsidRDefault="002F7754" w:rsidP="00674413">
      <w:pPr>
        <w:ind w:left="720" w:firstLine="720"/>
        <w:rPr>
          <w:sz w:val="24"/>
          <w:szCs w:val="24"/>
        </w:rPr>
      </w:pPr>
    </w:p>
    <w:p w:rsidR="00C20241" w:rsidRPr="00C20241" w:rsidRDefault="00C20241" w:rsidP="0009572C">
      <w:pPr>
        <w:ind w:left="1440"/>
        <w:rPr>
          <w:sz w:val="24"/>
          <w:szCs w:val="24"/>
        </w:rPr>
      </w:pPr>
      <w:r w:rsidRPr="00C20241">
        <w:rPr>
          <w:sz w:val="24"/>
          <w:szCs w:val="24"/>
        </w:rPr>
        <w:t>The categories of benefits that may be substituted are:</w:t>
      </w:r>
    </w:p>
    <w:p w:rsidR="00C20241" w:rsidRPr="00C20241" w:rsidRDefault="00C20241" w:rsidP="00C20241">
      <w:pPr>
        <w:pStyle w:val="ListParagraph"/>
        <w:rPr>
          <w:sz w:val="24"/>
          <w:szCs w:val="24"/>
        </w:rPr>
      </w:pPr>
    </w:p>
    <w:p w:rsidR="00C20241" w:rsidRPr="00C20241" w:rsidRDefault="00365828" w:rsidP="0009572C">
      <w:pPr>
        <w:pStyle w:val="ListParagraph"/>
        <w:ind w:left="2340"/>
        <w:rPr>
          <w:sz w:val="24"/>
          <w:szCs w:val="24"/>
        </w:rPr>
      </w:pPr>
      <w:r>
        <w:rPr>
          <w:sz w:val="24"/>
          <w:szCs w:val="24"/>
        </w:rPr>
        <w:t>A.</w:t>
      </w:r>
      <w:r>
        <w:rPr>
          <w:sz w:val="24"/>
          <w:szCs w:val="24"/>
        </w:rPr>
        <w:tab/>
      </w:r>
      <w:r w:rsidR="00C20241" w:rsidRPr="00C20241">
        <w:rPr>
          <w:sz w:val="24"/>
          <w:szCs w:val="24"/>
        </w:rPr>
        <w:t>Preventive/Wellness/Chronic Disease Management</w:t>
      </w:r>
    </w:p>
    <w:p w:rsidR="00C20241" w:rsidRPr="00076066" w:rsidRDefault="00365828" w:rsidP="0009572C">
      <w:pPr>
        <w:pStyle w:val="ListParagraph"/>
        <w:ind w:left="2340"/>
        <w:rPr>
          <w:rFonts w:cstheme="minorHAnsi"/>
          <w:sz w:val="24"/>
          <w:szCs w:val="24"/>
        </w:rPr>
      </w:pPr>
      <w:r>
        <w:rPr>
          <w:sz w:val="24"/>
          <w:szCs w:val="24"/>
        </w:rPr>
        <w:t>B.</w:t>
      </w:r>
      <w:r>
        <w:rPr>
          <w:sz w:val="24"/>
          <w:szCs w:val="24"/>
        </w:rPr>
        <w:tab/>
      </w:r>
      <w:r w:rsidR="00532940">
        <w:rPr>
          <w:sz w:val="24"/>
          <w:szCs w:val="24"/>
        </w:rPr>
        <w:t>Rehabilitative and</w:t>
      </w:r>
      <w:r w:rsidR="00532940" w:rsidRPr="00076066">
        <w:rPr>
          <w:rFonts w:cstheme="minorHAnsi"/>
          <w:sz w:val="24"/>
          <w:szCs w:val="24"/>
        </w:rPr>
        <w:t xml:space="preserve"> Habilitative</w:t>
      </w:r>
    </w:p>
    <w:p w:rsidR="00532940" w:rsidRPr="00076066" w:rsidRDefault="00532940" w:rsidP="0009572C">
      <w:pPr>
        <w:pStyle w:val="ListParagraph"/>
        <w:ind w:left="2340"/>
        <w:rPr>
          <w:rFonts w:cstheme="minorHAnsi"/>
          <w:sz w:val="24"/>
          <w:szCs w:val="24"/>
        </w:rPr>
      </w:pPr>
    </w:p>
    <w:p w:rsidR="00532940" w:rsidRPr="00076066" w:rsidRDefault="00076066" w:rsidP="00F256A0">
      <w:pPr>
        <w:ind w:left="720" w:firstLine="720"/>
        <w:rPr>
          <w:rFonts w:cstheme="minorHAnsi"/>
          <w:sz w:val="24"/>
          <w:szCs w:val="24"/>
        </w:rPr>
      </w:pPr>
      <w:r w:rsidRPr="00076066">
        <w:rPr>
          <w:rFonts w:cstheme="minorHAnsi"/>
          <w:sz w:val="24"/>
          <w:szCs w:val="24"/>
        </w:rPr>
        <w:t xml:space="preserve">If affiliated entities </w:t>
      </w:r>
      <w:r w:rsidRPr="00076066">
        <w:rPr>
          <w:rFonts w:cstheme="minorHAnsi"/>
          <w:bCs/>
          <w:sz w:val="24"/>
          <w:szCs w:val="24"/>
        </w:rPr>
        <w:t>of the Health Insurer Applicant</w:t>
      </w:r>
      <w:r w:rsidRPr="00076066">
        <w:rPr>
          <w:rFonts w:cstheme="minorHAnsi"/>
          <w:b/>
          <w:bCs/>
          <w:sz w:val="24"/>
          <w:szCs w:val="24"/>
        </w:rPr>
        <w:t xml:space="preserve"> </w:t>
      </w:r>
      <w:r w:rsidRPr="00076066">
        <w:rPr>
          <w:rFonts w:cstheme="minorHAnsi"/>
          <w:sz w:val="24"/>
          <w:szCs w:val="24"/>
        </w:rPr>
        <w:t xml:space="preserve">apply to </w:t>
      </w:r>
      <w:r w:rsidR="001E79F6">
        <w:rPr>
          <w:rFonts w:cstheme="minorHAnsi"/>
          <w:sz w:val="24"/>
          <w:szCs w:val="24"/>
        </w:rPr>
        <w:t>participate in the</w:t>
      </w:r>
      <w:r w:rsidRPr="00076066">
        <w:rPr>
          <w:rFonts w:cstheme="minorHAnsi"/>
          <w:sz w:val="24"/>
          <w:szCs w:val="24"/>
        </w:rPr>
        <w:t xml:space="preserve"> Exchange, the limitation of three (3) non-standard products per metal level in each Exchange will apply to </w:t>
      </w:r>
      <w:r w:rsidRPr="00076066">
        <w:rPr>
          <w:rFonts w:cstheme="minorHAnsi"/>
          <w:bCs/>
          <w:sz w:val="24"/>
          <w:szCs w:val="24"/>
        </w:rPr>
        <w:t>the Health Insurer Applicant and its affiliates</w:t>
      </w:r>
      <w:r w:rsidRPr="00076066">
        <w:rPr>
          <w:rFonts w:cstheme="minorHAnsi"/>
          <w:b/>
          <w:bCs/>
          <w:sz w:val="24"/>
          <w:szCs w:val="24"/>
        </w:rPr>
        <w:t xml:space="preserve"> </w:t>
      </w:r>
      <w:r w:rsidRPr="00076066">
        <w:rPr>
          <w:rFonts w:cstheme="minorHAnsi"/>
          <w:sz w:val="24"/>
          <w:szCs w:val="24"/>
        </w:rPr>
        <w:t>collectively. Child-only products, catastrophic products and required out-of-network products will not be counted towards the thre</w:t>
      </w:r>
      <w:r w:rsidR="00927A24">
        <w:rPr>
          <w:rFonts w:cstheme="minorHAnsi"/>
          <w:sz w:val="24"/>
          <w:szCs w:val="24"/>
        </w:rPr>
        <w:t xml:space="preserve">e (3) non-standard </w:t>
      </w:r>
      <w:proofErr w:type="gramStart"/>
      <w:r w:rsidR="00927A24">
        <w:rPr>
          <w:rFonts w:cstheme="minorHAnsi"/>
          <w:sz w:val="24"/>
          <w:szCs w:val="24"/>
        </w:rPr>
        <w:t>product</w:t>
      </w:r>
      <w:proofErr w:type="gramEnd"/>
      <w:r w:rsidR="00927A24">
        <w:rPr>
          <w:rFonts w:cstheme="minorHAnsi"/>
          <w:sz w:val="24"/>
          <w:szCs w:val="24"/>
        </w:rPr>
        <w:t xml:space="preserve"> maximum</w:t>
      </w:r>
      <w:r w:rsidRPr="00076066">
        <w:rPr>
          <w:rFonts w:cstheme="minorHAnsi"/>
          <w:sz w:val="24"/>
          <w:szCs w:val="24"/>
        </w:rPr>
        <w:t>.</w:t>
      </w:r>
      <w:r w:rsidR="00570E40" w:rsidRPr="00076066">
        <w:rPr>
          <w:rFonts w:cstheme="minorHAnsi"/>
          <w:sz w:val="24"/>
          <w:szCs w:val="24"/>
        </w:rPr>
        <w:t xml:space="preserve"> </w:t>
      </w:r>
      <w:r w:rsidR="00574E37" w:rsidRPr="00076066">
        <w:rPr>
          <w:rFonts w:cstheme="minorHAnsi"/>
          <w:sz w:val="24"/>
          <w:szCs w:val="24"/>
        </w:rPr>
        <w:t xml:space="preserve">  </w:t>
      </w:r>
    </w:p>
    <w:p w:rsidR="00C5142A" w:rsidRPr="00076066" w:rsidRDefault="00C5142A" w:rsidP="007279E3">
      <w:pPr>
        <w:ind w:left="1440"/>
        <w:rPr>
          <w:rFonts w:cstheme="minorHAnsi"/>
          <w:sz w:val="24"/>
          <w:szCs w:val="24"/>
        </w:rPr>
      </w:pPr>
    </w:p>
    <w:p w:rsidR="008E02D8" w:rsidRDefault="00624D47" w:rsidP="00022C51">
      <w:pPr>
        <w:ind w:left="720" w:firstLine="720"/>
        <w:rPr>
          <w:sz w:val="24"/>
          <w:szCs w:val="24"/>
        </w:rPr>
      </w:pPr>
      <w:r w:rsidRPr="00076066">
        <w:rPr>
          <w:rFonts w:cstheme="minorHAnsi"/>
          <w:sz w:val="24"/>
          <w:szCs w:val="24"/>
        </w:rPr>
        <w:t>g</w:t>
      </w:r>
      <w:r w:rsidR="00BA67C9" w:rsidRPr="00076066">
        <w:rPr>
          <w:rFonts w:cstheme="minorHAnsi"/>
          <w:sz w:val="24"/>
          <w:szCs w:val="24"/>
        </w:rPr>
        <w:t>.</w:t>
      </w:r>
      <w:r w:rsidRPr="00076066">
        <w:rPr>
          <w:rFonts w:cstheme="minorHAnsi"/>
          <w:sz w:val="24"/>
          <w:szCs w:val="24"/>
        </w:rPr>
        <w:t xml:space="preserve"> </w:t>
      </w:r>
      <w:r w:rsidR="00F12027" w:rsidRPr="00076066">
        <w:rPr>
          <w:rFonts w:cstheme="minorHAnsi"/>
          <w:sz w:val="24"/>
          <w:szCs w:val="24"/>
          <w:u w:val="single"/>
        </w:rPr>
        <w:t>Prescription Drug Coverage</w:t>
      </w:r>
      <w:r w:rsidRPr="00076066">
        <w:rPr>
          <w:rFonts w:cstheme="minorHAnsi"/>
          <w:sz w:val="24"/>
          <w:szCs w:val="24"/>
        </w:rPr>
        <w:t xml:space="preserve">. </w:t>
      </w:r>
      <w:r w:rsidR="005D5722" w:rsidRPr="00076066">
        <w:rPr>
          <w:rFonts w:cstheme="minorHAnsi"/>
          <w:sz w:val="24"/>
          <w:szCs w:val="24"/>
        </w:rPr>
        <w:t>A</w:t>
      </w:r>
      <w:r w:rsidR="005D5722">
        <w:rPr>
          <w:sz w:val="24"/>
          <w:szCs w:val="24"/>
        </w:rPr>
        <w:t>s required under the federal rules, p</w:t>
      </w:r>
      <w:r>
        <w:rPr>
          <w:sz w:val="24"/>
          <w:szCs w:val="24"/>
        </w:rPr>
        <w:t xml:space="preserve">rescription drug coverage </w:t>
      </w:r>
      <w:r w:rsidRPr="00C20241">
        <w:rPr>
          <w:sz w:val="24"/>
          <w:szCs w:val="24"/>
        </w:rPr>
        <w:t xml:space="preserve">must </w:t>
      </w:r>
      <w:r>
        <w:rPr>
          <w:sz w:val="24"/>
          <w:szCs w:val="24"/>
        </w:rPr>
        <w:t>cover at least the greater of (</w:t>
      </w:r>
      <w:proofErr w:type="spellStart"/>
      <w:r>
        <w:rPr>
          <w:sz w:val="24"/>
          <w:szCs w:val="24"/>
        </w:rPr>
        <w:t>i</w:t>
      </w:r>
      <w:proofErr w:type="spellEnd"/>
      <w:r>
        <w:rPr>
          <w:sz w:val="24"/>
          <w:szCs w:val="24"/>
        </w:rPr>
        <w:t xml:space="preserve">) one drug in every United States Pharmacopeia (USP) category and class; or (ii) the same number of prescription drugs in each category and class of the benchmark plan chosen by the State. All prescription drug information must be submitted to DFS for its review.  This requirement is not intended to limit the number of drugs that </w:t>
      </w:r>
      <w:r w:rsidR="002C7813">
        <w:rPr>
          <w:sz w:val="24"/>
          <w:szCs w:val="24"/>
        </w:rPr>
        <w:t xml:space="preserve">the </w:t>
      </w:r>
      <w:r>
        <w:rPr>
          <w:sz w:val="24"/>
          <w:szCs w:val="24"/>
        </w:rPr>
        <w:t xml:space="preserve">Health Insurer Applicant may cover in a drug category or class.  Health Insurer Applicants are encouraged to develop formularies that </w:t>
      </w:r>
      <w:r>
        <w:rPr>
          <w:sz w:val="24"/>
          <w:szCs w:val="24"/>
        </w:rPr>
        <w:lastRenderedPageBreak/>
        <w:t xml:space="preserve">exceed the federal requirements when it is determined to be in the best interest of their members.   </w:t>
      </w:r>
    </w:p>
    <w:p w:rsidR="00624D47" w:rsidRDefault="00624D47" w:rsidP="00624D47">
      <w:pPr>
        <w:ind w:left="1440"/>
        <w:rPr>
          <w:sz w:val="24"/>
          <w:szCs w:val="24"/>
        </w:rPr>
      </w:pPr>
    </w:p>
    <w:p w:rsidR="008E02D8" w:rsidRDefault="00624D47" w:rsidP="00022C51">
      <w:pPr>
        <w:ind w:left="720" w:firstLine="720"/>
        <w:rPr>
          <w:sz w:val="24"/>
          <w:szCs w:val="24"/>
        </w:rPr>
      </w:pPr>
      <w:r>
        <w:rPr>
          <w:sz w:val="24"/>
          <w:szCs w:val="24"/>
        </w:rPr>
        <w:t>h</w:t>
      </w:r>
      <w:r w:rsidR="00BA67C9">
        <w:rPr>
          <w:sz w:val="24"/>
          <w:szCs w:val="24"/>
        </w:rPr>
        <w:t>.</w:t>
      </w:r>
      <w:r>
        <w:rPr>
          <w:sz w:val="24"/>
          <w:szCs w:val="24"/>
        </w:rPr>
        <w:t xml:space="preserve"> </w:t>
      </w:r>
      <w:r w:rsidR="00F12027" w:rsidRPr="00022C51">
        <w:rPr>
          <w:sz w:val="24"/>
          <w:szCs w:val="24"/>
          <w:u w:val="single"/>
        </w:rPr>
        <w:t>Dental Coverage</w:t>
      </w:r>
      <w:r w:rsidRPr="00624D47">
        <w:rPr>
          <w:sz w:val="24"/>
          <w:szCs w:val="24"/>
        </w:rPr>
        <w:t>.</w:t>
      </w:r>
      <w:r>
        <w:rPr>
          <w:sz w:val="24"/>
          <w:szCs w:val="24"/>
        </w:rPr>
        <w:t xml:space="preserve"> Federal law requires coverage for pediatric dental services and permits such services to be covered by health insurers or stand-alone dental carriers. Health Insurer Applicants must propose to offer pediatric dental benefits as a separately priced benefit for each standard and non-standard product proposed for the Exchange. </w:t>
      </w:r>
      <w:r w:rsidRPr="00C20241">
        <w:rPr>
          <w:sz w:val="24"/>
          <w:szCs w:val="24"/>
        </w:rPr>
        <w:t xml:space="preserve">In the event </w:t>
      </w:r>
      <w:r>
        <w:rPr>
          <w:sz w:val="24"/>
          <w:szCs w:val="24"/>
        </w:rPr>
        <w:t xml:space="preserve">the DOH determines that there is adequate </w:t>
      </w:r>
      <w:r w:rsidRPr="00C20241">
        <w:rPr>
          <w:sz w:val="24"/>
          <w:szCs w:val="24"/>
        </w:rPr>
        <w:t xml:space="preserve">pediatric stand-alone </w:t>
      </w:r>
      <w:r>
        <w:rPr>
          <w:sz w:val="24"/>
          <w:szCs w:val="24"/>
        </w:rPr>
        <w:t xml:space="preserve">coverage available </w:t>
      </w:r>
      <w:r w:rsidRPr="00C20241">
        <w:rPr>
          <w:sz w:val="24"/>
          <w:szCs w:val="24"/>
        </w:rPr>
        <w:t xml:space="preserve">in </w:t>
      </w:r>
      <w:r>
        <w:rPr>
          <w:sz w:val="24"/>
          <w:szCs w:val="24"/>
        </w:rPr>
        <w:t xml:space="preserve">a particular </w:t>
      </w:r>
      <w:r w:rsidRPr="00C20241">
        <w:rPr>
          <w:sz w:val="24"/>
          <w:szCs w:val="24"/>
        </w:rPr>
        <w:t xml:space="preserve">county </w:t>
      </w:r>
      <w:r>
        <w:rPr>
          <w:sz w:val="24"/>
          <w:szCs w:val="24"/>
        </w:rPr>
        <w:t>by a stand-alone dental carrier, the Health Insurer Applicant</w:t>
      </w:r>
      <w:r w:rsidRPr="00C20241">
        <w:rPr>
          <w:sz w:val="24"/>
          <w:szCs w:val="24"/>
        </w:rPr>
        <w:t xml:space="preserve"> offering a QHP product in that county will have the option of including the pediatric dental </w:t>
      </w:r>
      <w:r>
        <w:rPr>
          <w:sz w:val="24"/>
          <w:szCs w:val="24"/>
        </w:rPr>
        <w:t xml:space="preserve">benefit </w:t>
      </w:r>
      <w:r w:rsidRPr="00C20241">
        <w:rPr>
          <w:sz w:val="24"/>
          <w:szCs w:val="24"/>
        </w:rPr>
        <w:t xml:space="preserve">or deferring the offering to </w:t>
      </w:r>
      <w:r>
        <w:rPr>
          <w:sz w:val="24"/>
          <w:szCs w:val="24"/>
        </w:rPr>
        <w:t xml:space="preserve">such </w:t>
      </w:r>
      <w:r w:rsidRPr="00C20241">
        <w:rPr>
          <w:sz w:val="24"/>
          <w:szCs w:val="24"/>
        </w:rPr>
        <w:t xml:space="preserve">stand-alone dental carrier. </w:t>
      </w:r>
      <w:r>
        <w:rPr>
          <w:sz w:val="24"/>
          <w:szCs w:val="24"/>
        </w:rPr>
        <w:t>The DOH will inform the Health Insurer Applicant</w:t>
      </w:r>
      <w:r w:rsidRPr="00C20241">
        <w:rPr>
          <w:sz w:val="24"/>
          <w:szCs w:val="24"/>
        </w:rPr>
        <w:t xml:space="preserve"> of this option during the certification process and the decision </w:t>
      </w:r>
      <w:r>
        <w:rPr>
          <w:sz w:val="24"/>
          <w:szCs w:val="24"/>
        </w:rPr>
        <w:t xml:space="preserve">regarding inclusion/exclusion of the pediatric dental benefit </w:t>
      </w:r>
      <w:r w:rsidRPr="00C20241">
        <w:rPr>
          <w:sz w:val="24"/>
          <w:szCs w:val="24"/>
        </w:rPr>
        <w:t xml:space="preserve">must be made by the </w:t>
      </w:r>
      <w:r>
        <w:rPr>
          <w:sz w:val="24"/>
          <w:szCs w:val="24"/>
        </w:rPr>
        <w:t xml:space="preserve">Health Insurer Applicant </w:t>
      </w:r>
      <w:r w:rsidRPr="00C20241">
        <w:rPr>
          <w:sz w:val="24"/>
          <w:szCs w:val="24"/>
        </w:rPr>
        <w:t>prior to receiving certification.</w:t>
      </w:r>
    </w:p>
    <w:p w:rsidR="00624D47" w:rsidRDefault="00624D47" w:rsidP="00624D47">
      <w:pPr>
        <w:ind w:left="720"/>
        <w:rPr>
          <w:sz w:val="24"/>
          <w:szCs w:val="24"/>
        </w:rPr>
      </w:pPr>
    </w:p>
    <w:p w:rsidR="00624D47" w:rsidRDefault="00624D47" w:rsidP="00624D47">
      <w:pPr>
        <w:ind w:left="720"/>
        <w:rPr>
          <w:sz w:val="24"/>
          <w:szCs w:val="24"/>
        </w:rPr>
      </w:pPr>
      <w:r>
        <w:rPr>
          <w:sz w:val="24"/>
          <w:szCs w:val="24"/>
        </w:rPr>
        <w:t xml:space="preserve">Health Insurer Applicants will also have the </w:t>
      </w:r>
      <w:r w:rsidR="00CA5BF2">
        <w:rPr>
          <w:sz w:val="24"/>
          <w:szCs w:val="24"/>
        </w:rPr>
        <w:t xml:space="preserve">option of offering adult dental, </w:t>
      </w:r>
      <w:r>
        <w:rPr>
          <w:sz w:val="24"/>
          <w:szCs w:val="24"/>
        </w:rPr>
        <w:t>family dental</w:t>
      </w:r>
      <w:r w:rsidR="00CA5BF2">
        <w:rPr>
          <w:sz w:val="24"/>
          <w:szCs w:val="24"/>
        </w:rPr>
        <w:t>, and/or supplemental pediatric dental benefits</w:t>
      </w:r>
      <w:r>
        <w:rPr>
          <w:sz w:val="24"/>
          <w:szCs w:val="24"/>
        </w:rPr>
        <w:t xml:space="preserve"> as an additional benefit</w:t>
      </w:r>
      <w:r w:rsidR="00BA67C9">
        <w:rPr>
          <w:sz w:val="24"/>
          <w:szCs w:val="24"/>
        </w:rPr>
        <w:t xml:space="preserve"> per Section II.D.2.f., above</w:t>
      </w:r>
      <w:r>
        <w:rPr>
          <w:sz w:val="24"/>
          <w:szCs w:val="24"/>
        </w:rPr>
        <w:t xml:space="preserve">. In the event the Health Insurer offers a family dental benefit, the pediatric component must </w:t>
      </w:r>
      <w:r w:rsidR="00F97CB3">
        <w:rPr>
          <w:sz w:val="24"/>
          <w:szCs w:val="24"/>
        </w:rPr>
        <w:t xml:space="preserve">include at least </w:t>
      </w:r>
      <w:r>
        <w:rPr>
          <w:sz w:val="24"/>
          <w:szCs w:val="24"/>
        </w:rPr>
        <w:t xml:space="preserve">the same pediatric dental benefits as outlined in Attachment A. </w:t>
      </w:r>
    </w:p>
    <w:p w:rsidR="00624D47" w:rsidRDefault="00624D47" w:rsidP="00624D47">
      <w:pPr>
        <w:ind w:left="1440"/>
        <w:rPr>
          <w:sz w:val="24"/>
          <w:szCs w:val="24"/>
        </w:rPr>
      </w:pPr>
    </w:p>
    <w:p w:rsidR="000323A4" w:rsidRDefault="00D21638" w:rsidP="000323A4">
      <w:pPr>
        <w:ind w:left="720" w:firstLine="720"/>
        <w:rPr>
          <w:sz w:val="24"/>
          <w:szCs w:val="24"/>
        </w:rPr>
      </w:pPr>
      <w:proofErr w:type="spellStart"/>
      <w:r>
        <w:rPr>
          <w:sz w:val="24"/>
          <w:szCs w:val="24"/>
        </w:rPr>
        <w:t>i</w:t>
      </w:r>
      <w:proofErr w:type="spellEnd"/>
      <w:r w:rsidR="000323A4">
        <w:rPr>
          <w:sz w:val="24"/>
          <w:szCs w:val="24"/>
        </w:rPr>
        <w:t xml:space="preserve">. </w:t>
      </w:r>
      <w:r w:rsidR="000323A4">
        <w:rPr>
          <w:sz w:val="24"/>
          <w:szCs w:val="24"/>
          <w:u w:val="single"/>
        </w:rPr>
        <w:t>Out-of-Network Offerings</w:t>
      </w:r>
      <w:r w:rsidR="000323A4">
        <w:rPr>
          <w:sz w:val="24"/>
          <w:szCs w:val="24"/>
        </w:rPr>
        <w:t>.</w:t>
      </w:r>
      <w:r w:rsidR="00A42AF2">
        <w:rPr>
          <w:sz w:val="24"/>
          <w:szCs w:val="24"/>
        </w:rPr>
        <w:t xml:space="preserve"> To ensure that the consumers purchasing coverage have the same array of choices in the Exchange that they will have outside the Exchange, for 2014, a Health Insurer Applicant that </w:t>
      </w:r>
      <w:r w:rsidR="00576DAC">
        <w:rPr>
          <w:sz w:val="24"/>
          <w:szCs w:val="24"/>
        </w:rPr>
        <w:t xml:space="preserve">offers </w:t>
      </w:r>
      <w:r w:rsidR="00A42AF2">
        <w:rPr>
          <w:sz w:val="24"/>
          <w:szCs w:val="24"/>
        </w:rPr>
        <w:t xml:space="preserve">an out-of-network product outside the Exchange in a county, must also offer </w:t>
      </w:r>
      <w:r w:rsidR="00727EF1">
        <w:rPr>
          <w:sz w:val="24"/>
          <w:szCs w:val="24"/>
        </w:rPr>
        <w:t xml:space="preserve">an </w:t>
      </w:r>
      <w:r w:rsidR="00A42AF2">
        <w:rPr>
          <w:sz w:val="24"/>
          <w:szCs w:val="24"/>
        </w:rPr>
        <w:t xml:space="preserve">out-of-network product through the Exchange in that same county. An “out-of-network” product is a product that provides coverage for services rendered by health care providers that are not in the health insurer’s network. Health Insurer Applicants </w:t>
      </w:r>
      <w:r w:rsidR="00576DAC">
        <w:rPr>
          <w:sz w:val="24"/>
          <w:szCs w:val="24"/>
        </w:rPr>
        <w:t xml:space="preserve">required to offer an out-of-network product must offer the </w:t>
      </w:r>
      <w:r w:rsidR="00A42AF2">
        <w:rPr>
          <w:sz w:val="24"/>
          <w:szCs w:val="24"/>
        </w:rPr>
        <w:t>out-of-network product on the Exchange at</w:t>
      </w:r>
      <w:r w:rsidR="00600375">
        <w:rPr>
          <w:sz w:val="24"/>
          <w:szCs w:val="24"/>
        </w:rPr>
        <w:t xml:space="preserve"> the silver and platinum levels</w:t>
      </w:r>
      <w:r w:rsidR="00A42AF2">
        <w:rPr>
          <w:sz w:val="24"/>
          <w:szCs w:val="24"/>
        </w:rPr>
        <w:t xml:space="preserve">. This requirement applies to both the Individual Exchange and the SHOP Exchange. </w:t>
      </w:r>
      <w:r w:rsidR="000323A4">
        <w:rPr>
          <w:sz w:val="24"/>
          <w:szCs w:val="24"/>
        </w:rPr>
        <w:t xml:space="preserve">  </w:t>
      </w:r>
    </w:p>
    <w:p w:rsidR="00FA1EA5" w:rsidRDefault="00FA1EA5" w:rsidP="000323A4">
      <w:pPr>
        <w:ind w:left="720" w:firstLine="720"/>
        <w:rPr>
          <w:sz w:val="24"/>
          <w:szCs w:val="24"/>
        </w:rPr>
      </w:pPr>
    </w:p>
    <w:p w:rsidR="00A85B12" w:rsidRPr="00820C38" w:rsidRDefault="0097396B" w:rsidP="00FE5645">
      <w:pPr>
        <w:ind w:left="720" w:firstLine="720"/>
        <w:rPr>
          <w:sz w:val="24"/>
          <w:szCs w:val="24"/>
        </w:rPr>
      </w:pPr>
      <w:r>
        <w:rPr>
          <w:sz w:val="24"/>
          <w:szCs w:val="24"/>
        </w:rPr>
        <w:t xml:space="preserve"> </w:t>
      </w:r>
      <w:r w:rsidR="00E93C39">
        <w:rPr>
          <w:sz w:val="24"/>
          <w:szCs w:val="24"/>
        </w:rPr>
        <w:t>j</w:t>
      </w:r>
      <w:r w:rsidR="00820C38">
        <w:rPr>
          <w:sz w:val="24"/>
          <w:szCs w:val="24"/>
        </w:rPr>
        <w:t>.</w:t>
      </w:r>
      <w:r w:rsidR="00E12CB7">
        <w:rPr>
          <w:sz w:val="24"/>
          <w:szCs w:val="24"/>
        </w:rPr>
        <w:t xml:space="preserve"> </w:t>
      </w:r>
      <w:r w:rsidR="00E12CB7" w:rsidRPr="0009572C">
        <w:rPr>
          <w:sz w:val="24"/>
          <w:szCs w:val="24"/>
          <w:u w:val="single"/>
        </w:rPr>
        <w:t>New Products</w:t>
      </w:r>
      <w:r w:rsidR="00820C38">
        <w:rPr>
          <w:sz w:val="24"/>
          <w:szCs w:val="24"/>
        </w:rPr>
        <w:t xml:space="preserve">. All </w:t>
      </w:r>
      <w:r w:rsidR="00EB3387">
        <w:rPr>
          <w:sz w:val="24"/>
          <w:szCs w:val="24"/>
        </w:rPr>
        <w:t xml:space="preserve">initial </w:t>
      </w:r>
      <w:r w:rsidR="00820C38">
        <w:rPr>
          <w:sz w:val="24"/>
          <w:szCs w:val="24"/>
        </w:rPr>
        <w:t xml:space="preserve">products offered </w:t>
      </w:r>
      <w:r w:rsidR="00CD67EC">
        <w:rPr>
          <w:sz w:val="24"/>
          <w:szCs w:val="24"/>
        </w:rPr>
        <w:t xml:space="preserve">through the QHP certification process will have effective dates of January 1, 2014 </w:t>
      </w:r>
      <w:r w:rsidR="00820C38">
        <w:rPr>
          <w:sz w:val="24"/>
          <w:szCs w:val="24"/>
        </w:rPr>
        <w:t xml:space="preserve">in the Individual Exchange and SHOP Exchange. </w:t>
      </w:r>
      <w:r w:rsidR="005E4F0B">
        <w:rPr>
          <w:sz w:val="24"/>
          <w:szCs w:val="24"/>
        </w:rPr>
        <w:t xml:space="preserve">Qualified Employers will be able to purchase coverage through SHOP at any point during the year, and may modify the effective date of coverage for any 12-month period. </w:t>
      </w:r>
      <w:r w:rsidR="00820C38">
        <w:rPr>
          <w:sz w:val="24"/>
          <w:szCs w:val="24"/>
        </w:rPr>
        <w:t>Health Insurer Applicants</w:t>
      </w:r>
      <w:r w:rsidR="000B1A14">
        <w:rPr>
          <w:sz w:val="24"/>
          <w:szCs w:val="24"/>
        </w:rPr>
        <w:t>, however,</w:t>
      </w:r>
      <w:r w:rsidR="00820C38">
        <w:rPr>
          <w:sz w:val="24"/>
          <w:szCs w:val="24"/>
        </w:rPr>
        <w:t xml:space="preserve"> will not be able to establish and offer </w:t>
      </w:r>
      <w:r w:rsidR="00E12CB7">
        <w:rPr>
          <w:sz w:val="24"/>
          <w:szCs w:val="24"/>
        </w:rPr>
        <w:t xml:space="preserve">new </w:t>
      </w:r>
      <w:r w:rsidR="00820C38">
        <w:rPr>
          <w:sz w:val="24"/>
          <w:szCs w:val="24"/>
        </w:rPr>
        <w:t xml:space="preserve">products at any time during the year. </w:t>
      </w:r>
      <w:r w:rsidR="005D5722">
        <w:rPr>
          <w:sz w:val="24"/>
          <w:szCs w:val="24"/>
        </w:rPr>
        <w:t>P</w:t>
      </w:r>
      <w:r w:rsidR="00820C38">
        <w:rPr>
          <w:sz w:val="24"/>
          <w:szCs w:val="24"/>
        </w:rPr>
        <w:t xml:space="preserve">roducts to be offered </w:t>
      </w:r>
      <w:r w:rsidR="00D81A0B">
        <w:rPr>
          <w:sz w:val="24"/>
          <w:szCs w:val="24"/>
        </w:rPr>
        <w:t xml:space="preserve">during </w:t>
      </w:r>
      <w:r w:rsidR="00820C38">
        <w:rPr>
          <w:sz w:val="24"/>
          <w:szCs w:val="24"/>
        </w:rPr>
        <w:t xml:space="preserve">calendar year </w:t>
      </w:r>
      <w:proofErr w:type="gramStart"/>
      <w:r w:rsidR="00820C38">
        <w:rPr>
          <w:sz w:val="24"/>
          <w:szCs w:val="24"/>
        </w:rPr>
        <w:t>2015,</w:t>
      </w:r>
      <w:proofErr w:type="gramEnd"/>
      <w:r w:rsidR="00820C38">
        <w:rPr>
          <w:sz w:val="24"/>
          <w:szCs w:val="24"/>
        </w:rPr>
        <w:t xml:space="preserve"> must be established and submitted to </w:t>
      </w:r>
      <w:r w:rsidR="005D5722">
        <w:rPr>
          <w:sz w:val="24"/>
          <w:szCs w:val="24"/>
        </w:rPr>
        <w:t xml:space="preserve">DOH and </w:t>
      </w:r>
      <w:r w:rsidR="00820C38">
        <w:rPr>
          <w:sz w:val="24"/>
          <w:szCs w:val="24"/>
        </w:rPr>
        <w:t xml:space="preserve">DFS through the 2014 recertification process. </w:t>
      </w:r>
    </w:p>
    <w:p w:rsidR="006C1792" w:rsidRDefault="006C1792" w:rsidP="00FE5645">
      <w:pPr>
        <w:ind w:left="720" w:firstLine="720"/>
        <w:rPr>
          <w:sz w:val="24"/>
          <w:szCs w:val="24"/>
        </w:rPr>
      </w:pPr>
    </w:p>
    <w:p w:rsidR="006C1792" w:rsidRDefault="0097396B" w:rsidP="006C1792">
      <w:pPr>
        <w:ind w:left="720" w:firstLine="720"/>
        <w:rPr>
          <w:sz w:val="24"/>
          <w:szCs w:val="24"/>
        </w:rPr>
      </w:pPr>
      <w:r>
        <w:rPr>
          <w:sz w:val="24"/>
          <w:szCs w:val="24"/>
        </w:rPr>
        <w:t>k.</w:t>
      </w:r>
      <w:r w:rsidR="006C1792">
        <w:rPr>
          <w:sz w:val="24"/>
          <w:szCs w:val="24"/>
        </w:rPr>
        <w:t xml:space="preserve"> </w:t>
      </w:r>
      <w:r w:rsidR="006C1792">
        <w:rPr>
          <w:sz w:val="24"/>
          <w:szCs w:val="24"/>
          <w:u w:val="single"/>
        </w:rPr>
        <w:t xml:space="preserve">Role of Brokers and </w:t>
      </w:r>
      <w:r w:rsidR="006C1792" w:rsidRPr="006C1792">
        <w:rPr>
          <w:sz w:val="24"/>
          <w:szCs w:val="24"/>
          <w:u w:val="single"/>
        </w:rPr>
        <w:t>Agents</w:t>
      </w:r>
      <w:r w:rsidR="006C1792">
        <w:rPr>
          <w:sz w:val="24"/>
          <w:szCs w:val="24"/>
        </w:rPr>
        <w:t xml:space="preserve">. </w:t>
      </w:r>
      <w:r w:rsidR="00CE0F71">
        <w:rPr>
          <w:sz w:val="24"/>
          <w:szCs w:val="24"/>
        </w:rPr>
        <w:t>T</w:t>
      </w:r>
      <w:r w:rsidR="006C1792">
        <w:rPr>
          <w:sz w:val="24"/>
          <w:szCs w:val="24"/>
        </w:rPr>
        <w:t>o maximize access to health insurance coverage for residents of New York State, brokers and agents (collectively, “Producers”) will be permitted to assist both small businesses and individuals</w:t>
      </w:r>
      <w:r w:rsidR="0081685E">
        <w:rPr>
          <w:sz w:val="24"/>
          <w:szCs w:val="24"/>
        </w:rPr>
        <w:t xml:space="preserve"> in purchasing coverage </w:t>
      </w:r>
      <w:r w:rsidR="0081685E">
        <w:rPr>
          <w:sz w:val="24"/>
          <w:szCs w:val="24"/>
        </w:rPr>
        <w:lastRenderedPageBreak/>
        <w:t>through the Exchange, provided that they have entered into an agreement with the Exchange</w:t>
      </w:r>
      <w:r w:rsidR="006C1792">
        <w:rPr>
          <w:sz w:val="24"/>
          <w:szCs w:val="24"/>
        </w:rPr>
        <w:t xml:space="preserve">. Such agreements will require Producers to be licensed and in good standing with the DFS.   </w:t>
      </w:r>
    </w:p>
    <w:p w:rsidR="006C1792" w:rsidRDefault="006C1792" w:rsidP="006C1792">
      <w:pPr>
        <w:rPr>
          <w:sz w:val="24"/>
          <w:szCs w:val="24"/>
        </w:rPr>
      </w:pPr>
    </w:p>
    <w:p w:rsidR="006C1792" w:rsidRDefault="006C1792" w:rsidP="006C1792">
      <w:pPr>
        <w:ind w:left="720"/>
        <w:rPr>
          <w:sz w:val="24"/>
          <w:szCs w:val="24"/>
        </w:rPr>
      </w:pPr>
      <w:r>
        <w:rPr>
          <w:sz w:val="24"/>
          <w:szCs w:val="24"/>
        </w:rPr>
        <w:t xml:space="preserve">In addition, Producers seeking to assist small businesses and/or individuals will be required to complete an Exchange-approved training program and pass a test to certify completion of the program. Producers will be required to comply with all applicable provisions of federal and state law related to </w:t>
      </w:r>
      <w:r w:rsidR="005D5722">
        <w:rPr>
          <w:sz w:val="24"/>
          <w:szCs w:val="24"/>
        </w:rPr>
        <w:t xml:space="preserve">the provision of assistance to consumers, employers and employees in the Exchange and must have required </w:t>
      </w:r>
      <w:r>
        <w:rPr>
          <w:sz w:val="24"/>
          <w:szCs w:val="24"/>
        </w:rPr>
        <w:t>privacy and security</w:t>
      </w:r>
      <w:r w:rsidR="005D5722">
        <w:rPr>
          <w:sz w:val="24"/>
          <w:szCs w:val="24"/>
        </w:rPr>
        <w:t xml:space="preserve"> measures in place</w:t>
      </w:r>
      <w:r>
        <w:rPr>
          <w:sz w:val="24"/>
          <w:szCs w:val="24"/>
        </w:rPr>
        <w:t xml:space="preserve">.    </w:t>
      </w:r>
    </w:p>
    <w:p w:rsidR="006C1792" w:rsidRDefault="006C1792" w:rsidP="006C1792">
      <w:pPr>
        <w:rPr>
          <w:sz w:val="24"/>
          <w:szCs w:val="24"/>
        </w:rPr>
      </w:pPr>
    </w:p>
    <w:p w:rsidR="00F221D0" w:rsidRDefault="006C1792" w:rsidP="006C1792">
      <w:pPr>
        <w:ind w:left="720"/>
        <w:rPr>
          <w:sz w:val="24"/>
          <w:szCs w:val="24"/>
        </w:rPr>
      </w:pPr>
      <w:r>
        <w:rPr>
          <w:sz w:val="24"/>
          <w:szCs w:val="24"/>
        </w:rPr>
        <w:t xml:space="preserve">All of </w:t>
      </w:r>
      <w:r w:rsidR="00706A36">
        <w:rPr>
          <w:sz w:val="24"/>
          <w:szCs w:val="24"/>
        </w:rPr>
        <w:t xml:space="preserve">Health Insurer </w:t>
      </w:r>
      <w:r>
        <w:rPr>
          <w:sz w:val="24"/>
          <w:szCs w:val="24"/>
        </w:rPr>
        <w:t>Applicant</w:t>
      </w:r>
      <w:r w:rsidR="004A1567">
        <w:rPr>
          <w:sz w:val="24"/>
          <w:szCs w:val="24"/>
        </w:rPr>
        <w:t>s</w:t>
      </w:r>
      <w:r>
        <w:rPr>
          <w:sz w:val="24"/>
          <w:szCs w:val="24"/>
        </w:rPr>
        <w:t xml:space="preserve">’ compensation arrangements with Producers must be the same inside and outside of the Exchange, and must comply with all applicable provisions of State law. For example, the commission for a small group product </w:t>
      </w:r>
      <w:r w:rsidR="00CE0F71">
        <w:rPr>
          <w:sz w:val="24"/>
          <w:szCs w:val="24"/>
        </w:rPr>
        <w:t xml:space="preserve">offered on </w:t>
      </w:r>
      <w:r>
        <w:rPr>
          <w:sz w:val="24"/>
          <w:szCs w:val="24"/>
        </w:rPr>
        <w:t xml:space="preserve">the </w:t>
      </w:r>
      <w:r w:rsidR="00CE0F71">
        <w:rPr>
          <w:sz w:val="24"/>
          <w:szCs w:val="24"/>
        </w:rPr>
        <w:t xml:space="preserve">SHOP </w:t>
      </w:r>
      <w:r>
        <w:rPr>
          <w:sz w:val="24"/>
          <w:szCs w:val="24"/>
        </w:rPr>
        <w:t xml:space="preserve">Exchange must </w:t>
      </w:r>
      <w:r w:rsidR="00CE0F71">
        <w:rPr>
          <w:sz w:val="24"/>
          <w:szCs w:val="24"/>
        </w:rPr>
        <w:t xml:space="preserve">be the same as the </w:t>
      </w:r>
      <w:r>
        <w:rPr>
          <w:sz w:val="24"/>
          <w:szCs w:val="24"/>
        </w:rPr>
        <w:t xml:space="preserve">commission for a small group product offered outside of the Exchange. In addition, </w:t>
      </w:r>
      <w:r w:rsidR="00EF4B9D">
        <w:rPr>
          <w:sz w:val="24"/>
          <w:szCs w:val="24"/>
        </w:rPr>
        <w:t xml:space="preserve">for the sale of Exchange products, </w:t>
      </w:r>
      <w:r>
        <w:rPr>
          <w:sz w:val="24"/>
          <w:szCs w:val="24"/>
        </w:rPr>
        <w:t xml:space="preserve">the Applicant </w:t>
      </w:r>
      <w:r w:rsidR="00CF7F99">
        <w:rPr>
          <w:sz w:val="24"/>
          <w:szCs w:val="24"/>
        </w:rPr>
        <w:t xml:space="preserve">must contract </w:t>
      </w:r>
      <w:r w:rsidR="00006BF0">
        <w:rPr>
          <w:sz w:val="24"/>
          <w:szCs w:val="24"/>
        </w:rPr>
        <w:t>with</w:t>
      </w:r>
      <w:r>
        <w:rPr>
          <w:sz w:val="24"/>
          <w:szCs w:val="24"/>
        </w:rPr>
        <w:t xml:space="preserve"> Producer</w:t>
      </w:r>
      <w:r w:rsidR="00006BF0">
        <w:rPr>
          <w:sz w:val="24"/>
          <w:szCs w:val="24"/>
        </w:rPr>
        <w:t>s</w:t>
      </w:r>
      <w:r>
        <w:rPr>
          <w:sz w:val="24"/>
          <w:szCs w:val="24"/>
        </w:rPr>
        <w:t xml:space="preserve"> </w:t>
      </w:r>
      <w:r w:rsidR="00CF7F99">
        <w:rPr>
          <w:sz w:val="24"/>
          <w:szCs w:val="24"/>
        </w:rPr>
        <w:t>t</w:t>
      </w:r>
      <w:r w:rsidR="00006BF0">
        <w:rPr>
          <w:sz w:val="24"/>
          <w:szCs w:val="24"/>
        </w:rPr>
        <w:t>hat have</w:t>
      </w:r>
      <w:r w:rsidR="00CF7F99">
        <w:rPr>
          <w:sz w:val="24"/>
          <w:szCs w:val="24"/>
        </w:rPr>
        <w:t xml:space="preserve"> </w:t>
      </w:r>
      <w:r>
        <w:rPr>
          <w:sz w:val="24"/>
          <w:szCs w:val="24"/>
        </w:rPr>
        <w:t>successfully completed the required training program</w:t>
      </w:r>
      <w:r w:rsidR="00EF4B9D">
        <w:rPr>
          <w:sz w:val="24"/>
          <w:szCs w:val="24"/>
        </w:rPr>
        <w:t xml:space="preserve"> and have</w:t>
      </w:r>
      <w:r w:rsidR="00C44C2A">
        <w:rPr>
          <w:sz w:val="24"/>
          <w:szCs w:val="24"/>
        </w:rPr>
        <w:t xml:space="preserve"> entered</w:t>
      </w:r>
      <w:r w:rsidR="00EF4B9D">
        <w:rPr>
          <w:sz w:val="24"/>
          <w:szCs w:val="24"/>
        </w:rPr>
        <w:t xml:space="preserve"> into </w:t>
      </w:r>
      <w:r w:rsidR="00C44C2A">
        <w:rPr>
          <w:sz w:val="24"/>
          <w:szCs w:val="24"/>
        </w:rPr>
        <w:t>agreement</w:t>
      </w:r>
      <w:r w:rsidR="00EF4B9D">
        <w:rPr>
          <w:sz w:val="24"/>
          <w:szCs w:val="24"/>
        </w:rPr>
        <w:t>s</w:t>
      </w:r>
      <w:r w:rsidR="00C44C2A">
        <w:rPr>
          <w:sz w:val="24"/>
          <w:szCs w:val="24"/>
        </w:rPr>
        <w:t xml:space="preserve"> with the Exchange.</w:t>
      </w:r>
      <w:r w:rsidR="00741156">
        <w:rPr>
          <w:sz w:val="24"/>
          <w:szCs w:val="24"/>
        </w:rPr>
        <w:t xml:space="preserve"> </w:t>
      </w:r>
    </w:p>
    <w:p w:rsidR="008C72FB" w:rsidRDefault="008C72FB" w:rsidP="006C1792">
      <w:pPr>
        <w:ind w:left="720"/>
        <w:rPr>
          <w:sz w:val="24"/>
          <w:szCs w:val="24"/>
        </w:rPr>
      </w:pPr>
    </w:p>
    <w:p w:rsidR="00F221D0" w:rsidRPr="00F221D0" w:rsidRDefault="00F221D0" w:rsidP="006C1792">
      <w:pPr>
        <w:ind w:left="720"/>
        <w:rPr>
          <w:sz w:val="24"/>
          <w:szCs w:val="24"/>
        </w:rPr>
      </w:pPr>
      <w:r>
        <w:rPr>
          <w:sz w:val="24"/>
          <w:szCs w:val="24"/>
        </w:rPr>
        <w:tab/>
      </w:r>
      <w:r w:rsidR="0097396B">
        <w:rPr>
          <w:sz w:val="24"/>
          <w:szCs w:val="24"/>
        </w:rPr>
        <w:t>l.</w:t>
      </w:r>
      <w:r>
        <w:rPr>
          <w:sz w:val="24"/>
          <w:szCs w:val="24"/>
        </w:rPr>
        <w:t xml:space="preserve"> </w:t>
      </w:r>
      <w:r>
        <w:rPr>
          <w:sz w:val="24"/>
          <w:szCs w:val="24"/>
          <w:u w:val="single"/>
        </w:rPr>
        <w:t>Navigators/In-Person Assistors</w:t>
      </w:r>
      <w:r>
        <w:rPr>
          <w:sz w:val="24"/>
          <w:szCs w:val="24"/>
        </w:rPr>
        <w:t>. Consistent with the federal law, the DOH provides grants to qualified organizations to act as Navigators and In-Person Assistors for the Exchange. Navigators and In-Person Assistors will provide in-person, linguistically and culturally appropriate assistance to those applying for coverage through the Individual Exchange and/or SHOP Exchange. Health Insurer Applicants must cooperate with Navigators and In-Person Assistors that have contracts with the</w:t>
      </w:r>
      <w:r w:rsidR="00295F18">
        <w:rPr>
          <w:sz w:val="24"/>
          <w:szCs w:val="24"/>
        </w:rPr>
        <w:t xml:space="preserve"> Exchange</w:t>
      </w:r>
      <w:r>
        <w:rPr>
          <w:sz w:val="24"/>
          <w:szCs w:val="24"/>
        </w:rPr>
        <w:t xml:space="preserve">. </w:t>
      </w:r>
    </w:p>
    <w:p w:rsidR="00F221D0" w:rsidRPr="006C1792" w:rsidRDefault="00F221D0" w:rsidP="0009572C">
      <w:pPr>
        <w:ind w:left="720"/>
        <w:rPr>
          <w:sz w:val="24"/>
          <w:szCs w:val="24"/>
          <w:u w:val="single"/>
        </w:rPr>
      </w:pPr>
    </w:p>
    <w:p w:rsidR="00801006" w:rsidRDefault="00801006" w:rsidP="00FE5645">
      <w:pPr>
        <w:ind w:left="720" w:firstLine="720"/>
        <w:rPr>
          <w:sz w:val="24"/>
          <w:szCs w:val="24"/>
        </w:rPr>
      </w:pPr>
    </w:p>
    <w:p w:rsidR="00C916F4" w:rsidRDefault="00801006" w:rsidP="00C916F4">
      <w:pPr>
        <w:ind w:firstLine="720"/>
        <w:rPr>
          <w:b/>
          <w:sz w:val="24"/>
          <w:szCs w:val="24"/>
        </w:rPr>
      </w:pPr>
      <w:r>
        <w:rPr>
          <w:b/>
          <w:sz w:val="24"/>
          <w:szCs w:val="24"/>
        </w:rPr>
        <w:t>2. Stand-Alone Dental Applicants</w:t>
      </w:r>
    </w:p>
    <w:p w:rsidR="00C916F4" w:rsidRDefault="00C916F4" w:rsidP="00C916F4">
      <w:pPr>
        <w:ind w:firstLine="720"/>
        <w:rPr>
          <w:b/>
          <w:sz w:val="24"/>
          <w:szCs w:val="24"/>
        </w:rPr>
      </w:pPr>
    </w:p>
    <w:p w:rsidR="00C916F4" w:rsidRDefault="007D6431" w:rsidP="00C916F4">
      <w:pPr>
        <w:ind w:firstLine="720"/>
        <w:rPr>
          <w:sz w:val="24"/>
          <w:szCs w:val="24"/>
        </w:rPr>
      </w:pPr>
      <w:r>
        <w:rPr>
          <w:sz w:val="24"/>
          <w:szCs w:val="24"/>
        </w:rPr>
        <w:t>Stand-Alone Dental Applicant</w:t>
      </w:r>
      <w:r w:rsidR="00C916F4">
        <w:rPr>
          <w:sz w:val="24"/>
          <w:szCs w:val="24"/>
        </w:rPr>
        <w:t>s shall offer products through the Exchange in accordance with federal and state laws and regulations, and in accordance with the following participation requirements:</w:t>
      </w:r>
    </w:p>
    <w:p w:rsidR="00C916F4" w:rsidRDefault="00C916F4" w:rsidP="00C916F4">
      <w:pPr>
        <w:pStyle w:val="ListParagraph"/>
        <w:ind w:left="0"/>
        <w:rPr>
          <w:sz w:val="24"/>
          <w:szCs w:val="24"/>
        </w:rPr>
      </w:pPr>
    </w:p>
    <w:p w:rsidR="000B17CE" w:rsidRDefault="008C72FB" w:rsidP="0009572C">
      <w:pPr>
        <w:ind w:left="720" w:firstLine="720"/>
        <w:rPr>
          <w:sz w:val="24"/>
          <w:szCs w:val="24"/>
        </w:rPr>
      </w:pPr>
      <w:r>
        <w:rPr>
          <w:sz w:val="24"/>
          <w:szCs w:val="24"/>
        </w:rPr>
        <w:t xml:space="preserve">a. </w:t>
      </w:r>
      <w:r>
        <w:rPr>
          <w:sz w:val="24"/>
          <w:szCs w:val="24"/>
          <w:u w:val="single"/>
        </w:rPr>
        <w:t xml:space="preserve">Essential Health </w:t>
      </w:r>
      <w:r w:rsidR="00F12027" w:rsidRPr="006D6945">
        <w:rPr>
          <w:sz w:val="24"/>
          <w:szCs w:val="24"/>
          <w:u w:val="single"/>
        </w:rPr>
        <w:t>Benefits</w:t>
      </w:r>
      <w:r>
        <w:rPr>
          <w:sz w:val="24"/>
          <w:szCs w:val="24"/>
        </w:rPr>
        <w:t xml:space="preserve">.  </w:t>
      </w:r>
      <w:r w:rsidR="003B51AD" w:rsidRPr="0009572C">
        <w:rPr>
          <w:sz w:val="24"/>
          <w:szCs w:val="24"/>
        </w:rPr>
        <w:t xml:space="preserve">The Stand-alone Dental Applicant </w:t>
      </w:r>
      <w:r w:rsidR="000B17CE">
        <w:rPr>
          <w:sz w:val="24"/>
          <w:szCs w:val="24"/>
        </w:rPr>
        <w:t xml:space="preserve">must agree to provide the pediatric dental benefits outlined Attachment A. The pediatric dental benefits are minimum benefits and the Stand-alone Dental carrier may add benefits. </w:t>
      </w:r>
    </w:p>
    <w:p w:rsidR="000B17CE" w:rsidRDefault="000B17CE" w:rsidP="0009572C">
      <w:pPr>
        <w:ind w:left="720" w:firstLine="720"/>
        <w:rPr>
          <w:sz w:val="24"/>
          <w:szCs w:val="24"/>
        </w:rPr>
      </w:pPr>
    </w:p>
    <w:p w:rsidR="00502A32" w:rsidRDefault="000B17CE" w:rsidP="0009572C">
      <w:pPr>
        <w:ind w:left="720" w:firstLine="720"/>
        <w:rPr>
          <w:sz w:val="24"/>
          <w:szCs w:val="24"/>
        </w:rPr>
      </w:pPr>
      <w:r>
        <w:rPr>
          <w:sz w:val="24"/>
          <w:szCs w:val="24"/>
        </w:rPr>
        <w:t xml:space="preserve">b. </w:t>
      </w:r>
      <w:r>
        <w:rPr>
          <w:sz w:val="24"/>
          <w:szCs w:val="24"/>
          <w:u w:val="single"/>
        </w:rPr>
        <w:t>Standar</w:t>
      </w:r>
      <w:r w:rsidRPr="00983DE9">
        <w:rPr>
          <w:sz w:val="24"/>
          <w:szCs w:val="24"/>
          <w:u w:val="single"/>
        </w:rPr>
        <w:t xml:space="preserve">d </w:t>
      </w:r>
      <w:r w:rsidR="00F12027" w:rsidRPr="00983DE9">
        <w:rPr>
          <w:sz w:val="24"/>
          <w:szCs w:val="24"/>
          <w:u w:val="single"/>
        </w:rPr>
        <w:t>Product</w:t>
      </w:r>
      <w:r>
        <w:rPr>
          <w:sz w:val="24"/>
          <w:szCs w:val="24"/>
        </w:rPr>
        <w:t xml:space="preserve">. The </w:t>
      </w:r>
      <w:r w:rsidR="00502A32">
        <w:rPr>
          <w:sz w:val="24"/>
          <w:szCs w:val="24"/>
        </w:rPr>
        <w:t xml:space="preserve">Stand-alone Dental </w:t>
      </w:r>
      <w:r>
        <w:rPr>
          <w:sz w:val="24"/>
          <w:szCs w:val="24"/>
        </w:rPr>
        <w:t xml:space="preserve">Applicant must offer one </w:t>
      </w:r>
      <w:r w:rsidR="00031EB8">
        <w:rPr>
          <w:sz w:val="24"/>
          <w:szCs w:val="24"/>
        </w:rPr>
        <w:t xml:space="preserve">standard </w:t>
      </w:r>
      <w:r>
        <w:rPr>
          <w:sz w:val="24"/>
          <w:szCs w:val="24"/>
        </w:rPr>
        <w:t>pediatric stand-alone dental</w:t>
      </w:r>
      <w:r w:rsidR="00031EB8">
        <w:rPr>
          <w:sz w:val="24"/>
          <w:szCs w:val="24"/>
        </w:rPr>
        <w:t xml:space="preserve"> </w:t>
      </w:r>
      <w:r w:rsidR="00502A32">
        <w:rPr>
          <w:sz w:val="24"/>
          <w:szCs w:val="24"/>
        </w:rPr>
        <w:t xml:space="preserve">product in every county of its service area. The standard product offered by the Stand-alone Dental Applicant must include the same pediatric benefits as outlined in Attachment A. The Standard product can be offered at either a high level (85% AV) or a low level (75% AV), but not both. This requirement applies to both the Individual Exchange and the SHOP Exchange. </w:t>
      </w:r>
    </w:p>
    <w:p w:rsidR="00502A32" w:rsidRDefault="00502A32" w:rsidP="0009572C">
      <w:pPr>
        <w:ind w:left="720" w:firstLine="720"/>
        <w:rPr>
          <w:sz w:val="24"/>
          <w:szCs w:val="24"/>
        </w:rPr>
      </w:pPr>
    </w:p>
    <w:p w:rsidR="003B51AD" w:rsidRPr="0009572C" w:rsidRDefault="00502A32" w:rsidP="0009572C">
      <w:pPr>
        <w:ind w:left="720" w:firstLine="720"/>
        <w:rPr>
          <w:sz w:val="24"/>
          <w:szCs w:val="24"/>
        </w:rPr>
      </w:pPr>
      <w:r>
        <w:rPr>
          <w:sz w:val="24"/>
          <w:szCs w:val="24"/>
        </w:rPr>
        <w:lastRenderedPageBreak/>
        <w:t xml:space="preserve">c. </w:t>
      </w:r>
      <w:r>
        <w:rPr>
          <w:sz w:val="24"/>
          <w:szCs w:val="24"/>
          <w:u w:val="single"/>
        </w:rPr>
        <w:t>Non-Standard products</w:t>
      </w:r>
      <w:r>
        <w:rPr>
          <w:sz w:val="24"/>
          <w:szCs w:val="24"/>
        </w:rPr>
        <w:t>.  The Stand-alone Dental Applicant may opt to offer up to two (</w:t>
      </w:r>
      <w:r w:rsidR="004B4099">
        <w:rPr>
          <w:sz w:val="24"/>
          <w:szCs w:val="24"/>
        </w:rPr>
        <w:t>2) non-standard products</w:t>
      </w:r>
      <w:r>
        <w:rPr>
          <w:sz w:val="24"/>
          <w:szCs w:val="24"/>
        </w:rPr>
        <w:t xml:space="preserve">. </w:t>
      </w:r>
      <w:r w:rsidR="004B4099">
        <w:rPr>
          <w:sz w:val="24"/>
          <w:szCs w:val="24"/>
        </w:rPr>
        <w:t>The non-standard product</w:t>
      </w:r>
      <w:r>
        <w:rPr>
          <w:sz w:val="24"/>
          <w:szCs w:val="24"/>
        </w:rPr>
        <w:t xml:space="preserve"> may be adult dental, family dental or a second pediatric dental </w:t>
      </w:r>
      <w:r w:rsidR="00C74CEE">
        <w:rPr>
          <w:sz w:val="24"/>
          <w:szCs w:val="24"/>
        </w:rPr>
        <w:t xml:space="preserve">product </w:t>
      </w:r>
      <w:r>
        <w:rPr>
          <w:sz w:val="24"/>
          <w:szCs w:val="24"/>
        </w:rPr>
        <w:t xml:space="preserve">offering. This requirement applies to both the Individual Exchange and the SHOP Exchange. </w:t>
      </w:r>
    </w:p>
    <w:p w:rsidR="003B51AD" w:rsidRPr="0009572C" w:rsidRDefault="003B51AD" w:rsidP="0009572C">
      <w:pPr>
        <w:ind w:left="720" w:firstLine="720"/>
        <w:rPr>
          <w:sz w:val="24"/>
          <w:szCs w:val="24"/>
        </w:rPr>
      </w:pPr>
    </w:p>
    <w:p w:rsidR="003B51AD" w:rsidRPr="0009572C" w:rsidRDefault="003B51AD" w:rsidP="0009572C">
      <w:pPr>
        <w:ind w:left="720" w:firstLine="720"/>
        <w:rPr>
          <w:sz w:val="24"/>
          <w:szCs w:val="24"/>
        </w:rPr>
      </w:pPr>
      <w:r w:rsidRPr="0009572C">
        <w:rPr>
          <w:sz w:val="24"/>
          <w:szCs w:val="24"/>
        </w:rPr>
        <w:t xml:space="preserve">d. </w:t>
      </w:r>
      <w:r w:rsidRPr="0009572C">
        <w:rPr>
          <w:sz w:val="24"/>
          <w:szCs w:val="24"/>
          <w:u w:val="single"/>
        </w:rPr>
        <w:t>Other Applicable Provisions</w:t>
      </w:r>
      <w:r w:rsidRPr="0009572C">
        <w:rPr>
          <w:sz w:val="24"/>
          <w:szCs w:val="24"/>
        </w:rPr>
        <w:t xml:space="preserve">. </w:t>
      </w:r>
      <w:r w:rsidR="007D6431">
        <w:rPr>
          <w:sz w:val="24"/>
          <w:szCs w:val="24"/>
        </w:rPr>
        <w:t>Stand-Alone Dental Applicant</w:t>
      </w:r>
      <w:r w:rsidRPr="0009572C">
        <w:rPr>
          <w:sz w:val="24"/>
          <w:szCs w:val="24"/>
        </w:rPr>
        <w:t xml:space="preserve">s must meet the requirements set </w:t>
      </w:r>
      <w:r w:rsidR="00D165EC">
        <w:rPr>
          <w:sz w:val="24"/>
          <w:szCs w:val="24"/>
        </w:rPr>
        <w:t xml:space="preserve">forth </w:t>
      </w:r>
      <w:r w:rsidR="00FF0E8F">
        <w:rPr>
          <w:sz w:val="24"/>
          <w:szCs w:val="24"/>
        </w:rPr>
        <w:t>in Section II.D.1.k.</w:t>
      </w:r>
      <w:r w:rsidRPr="0009572C">
        <w:rPr>
          <w:sz w:val="24"/>
          <w:szCs w:val="24"/>
        </w:rPr>
        <w:t xml:space="preserve"> </w:t>
      </w:r>
      <w:proofErr w:type="gramStart"/>
      <w:r w:rsidRPr="0009572C">
        <w:rPr>
          <w:sz w:val="24"/>
          <w:szCs w:val="24"/>
        </w:rPr>
        <w:t>and</w:t>
      </w:r>
      <w:proofErr w:type="gramEnd"/>
      <w:r w:rsidRPr="0009572C">
        <w:rPr>
          <w:sz w:val="24"/>
          <w:szCs w:val="24"/>
        </w:rPr>
        <w:t xml:space="preserve"> II.D.1.</w:t>
      </w:r>
      <w:r w:rsidR="00FF0E8F">
        <w:rPr>
          <w:sz w:val="24"/>
          <w:szCs w:val="24"/>
        </w:rPr>
        <w:t>l.</w:t>
      </w:r>
      <w:r w:rsidRPr="0009572C">
        <w:rPr>
          <w:sz w:val="24"/>
          <w:szCs w:val="24"/>
        </w:rPr>
        <w:t xml:space="preserve">, above. </w:t>
      </w:r>
    </w:p>
    <w:p w:rsidR="00DD40D4" w:rsidRPr="003B51AD" w:rsidRDefault="00DD40D4" w:rsidP="00155517">
      <w:pPr>
        <w:pStyle w:val="ListParagraph"/>
        <w:ind w:firstLine="720"/>
        <w:rPr>
          <w:sz w:val="24"/>
          <w:szCs w:val="24"/>
        </w:rPr>
      </w:pPr>
      <w:r w:rsidRPr="003B51AD">
        <w:rPr>
          <w:sz w:val="24"/>
          <w:szCs w:val="24"/>
        </w:rPr>
        <w:t xml:space="preserve"> </w:t>
      </w:r>
    </w:p>
    <w:p w:rsidR="00801006" w:rsidRPr="004D7243" w:rsidRDefault="00801006" w:rsidP="00801006">
      <w:pPr>
        <w:ind w:firstLine="720"/>
        <w:rPr>
          <w:sz w:val="24"/>
          <w:szCs w:val="24"/>
        </w:rPr>
      </w:pPr>
    </w:p>
    <w:p w:rsidR="00590648" w:rsidRPr="00590648" w:rsidRDefault="00B83A55" w:rsidP="00590648">
      <w:pPr>
        <w:rPr>
          <w:b/>
          <w:sz w:val="24"/>
          <w:szCs w:val="24"/>
        </w:rPr>
      </w:pPr>
      <w:r>
        <w:rPr>
          <w:sz w:val="24"/>
          <w:szCs w:val="24"/>
        </w:rPr>
        <w:tab/>
      </w:r>
      <w:r>
        <w:rPr>
          <w:b/>
          <w:sz w:val="24"/>
          <w:szCs w:val="24"/>
        </w:rPr>
        <w:t>3.</w:t>
      </w:r>
      <w:r w:rsidR="00590648" w:rsidRPr="00590648">
        <w:rPr>
          <w:sz w:val="24"/>
          <w:szCs w:val="24"/>
        </w:rPr>
        <w:t xml:space="preserve"> </w:t>
      </w:r>
      <w:r w:rsidR="001C2EC5">
        <w:rPr>
          <w:b/>
          <w:sz w:val="24"/>
          <w:szCs w:val="24"/>
        </w:rPr>
        <w:t>Consumer Operated and Oriented</w:t>
      </w:r>
      <w:r w:rsidR="00590648">
        <w:rPr>
          <w:b/>
          <w:sz w:val="24"/>
          <w:szCs w:val="24"/>
        </w:rPr>
        <w:t xml:space="preserve"> Plans (CO-OPs) </w:t>
      </w:r>
    </w:p>
    <w:p w:rsidR="00590648" w:rsidRDefault="00590648" w:rsidP="00590648">
      <w:pPr>
        <w:rPr>
          <w:sz w:val="24"/>
          <w:szCs w:val="24"/>
        </w:rPr>
      </w:pPr>
    </w:p>
    <w:p w:rsidR="00590648" w:rsidRPr="000878A0" w:rsidRDefault="00950C4B" w:rsidP="00747403">
      <w:pPr>
        <w:ind w:firstLine="720"/>
        <w:rPr>
          <w:sz w:val="24"/>
          <w:szCs w:val="24"/>
        </w:rPr>
      </w:pPr>
      <w:r>
        <w:rPr>
          <w:sz w:val="24"/>
          <w:szCs w:val="24"/>
        </w:rPr>
        <w:t xml:space="preserve">The </w:t>
      </w:r>
      <w:r w:rsidR="00167DC5">
        <w:rPr>
          <w:sz w:val="24"/>
          <w:szCs w:val="24"/>
        </w:rPr>
        <w:t xml:space="preserve">DOH </w:t>
      </w:r>
      <w:r w:rsidR="00590648">
        <w:rPr>
          <w:sz w:val="24"/>
          <w:szCs w:val="24"/>
        </w:rPr>
        <w:t xml:space="preserve">is partnering with </w:t>
      </w:r>
      <w:r w:rsidR="00CB311D">
        <w:rPr>
          <w:sz w:val="24"/>
          <w:szCs w:val="24"/>
        </w:rPr>
        <w:t>the Center for Consumer Information and Insurance Oversight (</w:t>
      </w:r>
      <w:r w:rsidR="00590648">
        <w:rPr>
          <w:sz w:val="24"/>
          <w:szCs w:val="24"/>
        </w:rPr>
        <w:t>CCIIO</w:t>
      </w:r>
      <w:r w:rsidR="00CB311D">
        <w:rPr>
          <w:sz w:val="24"/>
          <w:szCs w:val="24"/>
        </w:rPr>
        <w:t>)</w:t>
      </w:r>
      <w:r w:rsidR="00590648">
        <w:rPr>
          <w:sz w:val="24"/>
          <w:szCs w:val="24"/>
        </w:rPr>
        <w:t xml:space="preserve"> with respect to participation of CO-OPs. Applicants designated as CO-OPs must adhere to the standards and processes set forth in this</w:t>
      </w:r>
      <w:r w:rsidR="00167DC5">
        <w:rPr>
          <w:sz w:val="24"/>
          <w:szCs w:val="24"/>
        </w:rPr>
        <w:t xml:space="preserve"> Invitation</w:t>
      </w:r>
      <w:r w:rsidR="00590648">
        <w:rPr>
          <w:sz w:val="24"/>
          <w:szCs w:val="24"/>
        </w:rPr>
        <w:t>. Once a CO-OP has met all the standards set forth in this</w:t>
      </w:r>
      <w:r w:rsidR="00167DC5">
        <w:rPr>
          <w:sz w:val="24"/>
          <w:szCs w:val="24"/>
        </w:rPr>
        <w:t xml:space="preserve"> Invitation</w:t>
      </w:r>
      <w:r w:rsidR="00590648">
        <w:rPr>
          <w:sz w:val="24"/>
          <w:szCs w:val="24"/>
        </w:rPr>
        <w:t xml:space="preserve">, </w:t>
      </w:r>
      <w:r w:rsidR="00167DC5">
        <w:rPr>
          <w:sz w:val="24"/>
          <w:szCs w:val="24"/>
        </w:rPr>
        <w:t xml:space="preserve">DOH </w:t>
      </w:r>
      <w:r w:rsidR="00590648">
        <w:rPr>
          <w:sz w:val="24"/>
          <w:szCs w:val="24"/>
        </w:rPr>
        <w:t xml:space="preserve">will make a recommendation to CCIIO to certify the CO-OP. CCIIO will determine whether to adhere to </w:t>
      </w:r>
      <w:r w:rsidR="00167DC5">
        <w:rPr>
          <w:sz w:val="24"/>
          <w:szCs w:val="24"/>
        </w:rPr>
        <w:t xml:space="preserve">DOH’s </w:t>
      </w:r>
      <w:r w:rsidR="00590648">
        <w:rPr>
          <w:sz w:val="24"/>
          <w:szCs w:val="24"/>
        </w:rPr>
        <w:t xml:space="preserve">recommendation and notify the CO-OP and </w:t>
      </w:r>
      <w:r w:rsidR="00167DC5">
        <w:rPr>
          <w:sz w:val="24"/>
          <w:szCs w:val="24"/>
        </w:rPr>
        <w:t xml:space="preserve">DOH </w:t>
      </w:r>
      <w:r w:rsidR="00590648">
        <w:rPr>
          <w:sz w:val="24"/>
          <w:szCs w:val="24"/>
        </w:rPr>
        <w:t xml:space="preserve">of its decision.  Once the CO-OP is certified, federal regulations require it to be deemed certified for two (2) years, with recertification determined by CCIIO in partnership with </w:t>
      </w:r>
      <w:r w:rsidR="00C739FA">
        <w:rPr>
          <w:sz w:val="24"/>
          <w:szCs w:val="24"/>
        </w:rPr>
        <w:t xml:space="preserve">the </w:t>
      </w:r>
      <w:r w:rsidR="00167DC5">
        <w:rPr>
          <w:sz w:val="24"/>
          <w:szCs w:val="24"/>
        </w:rPr>
        <w:t xml:space="preserve">DOH </w:t>
      </w:r>
      <w:r w:rsidR="00590648">
        <w:rPr>
          <w:sz w:val="24"/>
          <w:szCs w:val="24"/>
        </w:rPr>
        <w:t xml:space="preserve">every two years. The CO-OP entity will be subject to </w:t>
      </w:r>
      <w:r w:rsidR="00167DC5">
        <w:rPr>
          <w:sz w:val="24"/>
          <w:szCs w:val="24"/>
        </w:rPr>
        <w:t xml:space="preserve">the DOH </w:t>
      </w:r>
      <w:r w:rsidR="00590648">
        <w:rPr>
          <w:sz w:val="24"/>
          <w:szCs w:val="24"/>
        </w:rPr>
        <w:t xml:space="preserve">decertification criteria, however, and any recommendation of decertification will be made to CCIIO, which will make the final decertification decision and communicate this to the CO-OP and DOH. </w:t>
      </w:r>
    </w:p>
    <w:p w:rsidR="00A85B12" w:rsidRDefault="00A85B12" w:rsidP="009321B6">
      <w:pPr>
        <w:rPr>
          <w:b/>
          <w:sz w:val="24"/>
          <w:szCs w:val="24"/>
        </w:rPr>
      </w:pPr>
    </w:p>
    <w:p w:rsidR="006B43B0" w:rsidRPr="006B43B0" w:rsidRDefault="00167DC5" w:rsidP="006B43B0">
      <w:pPr>
        <w:pStyle w:val="ListParagraph"/>
        <w:ind w:left="0"/>
        <w:rPr>
          <w:sz w:val="24"/>
          <w:szCs w:val="24"/>
        </w:rPr>
      </w:pPr>
      <w:r>
        <w:rPr>
          <w:b/>
          <w:sz w:val="24"/>
          <w:szCs w:val="24"/>
        </w:rPr>
        <w:tab/>
      </w:r>
      <w:r w:rsidRPr="006B43B0">
        <w:rPr>
          <w:b/>
          <w:sz w:val="24"/>
          <w:szCs w:val="24"/>
        </w:rPr>
        <w:t xml:space="preserve">4. </w:t>
      </w:r>
      <w:r w:rsidR="006B43B0" w:rsidRPr="006B43B0">
        <w:rPr>
          <w:b/>
          <w:sz w:val="24"/>
          <w:szCs w:val="24"/>
        </w:rPr>
        <w:t>Small Business Health Options Program (SHOP) Exchange</w:t>
      </w:r>
    </w:p>
    <w:p w:rsidR="006B43B0" w:rsidRDefault="006B43B0" w:rsidP="006B43B0">
      <w:pPr>
        <w:rPr>
          <w:sz w:val="24"/>
          <w:szCs w:val="24"/>
        </w:rPr>
      </w:pPr>
    </w:p>
    <w:p w:rsidR="006B43B0" w:rsidRDefault="006B43B0" w:rsidP="006B43B0">
      <w:pPr>
        <w:ind w:firstLine="720"/>
        <w:rPr>
          <w:b/>
          <w:sz w:val="24"/>
          <w:szCs w:val="24"/>
        </w:rPr>
      </w:pPr>
      <w:r>
        <w:rPr>
          <w:sz w:val="24"/>
          <w:szCs w:val="24"/>
        </w:rPr>
        <w:t>In addition to the above participation requirements, Applicant</w:t>
      </w:r>
      <w:r w:rsidR="003B1565">
        <w:rPr>
          <w:sz w:val="24"/>
          <w:szCs w:val="24"/>
        </w:rPr>
        <w:t>s</w:t>
      </w:r>
      <w:r>
        <w:rPr>
          <w:sz w:val="24"/>
          <w:szCs w:val="24"/>
        </w:rPr>
        <w:t xml:space="preserve"> </w:t>
      </w:r>
      <w:r w:rsidR="00F2020A">
        <w:rPr>
          <w:sz w:val="24"/>
          <w:szCs w:val="24"/>
        </w:rPr>
        <w:t xml:space="preserve">seeking to participate in the SHOP exchange </w:t>
      </w:r>
      <w:r>
        <w:rPr>
          <w:sz w:val="24"/>
          <w:szCs w:val="24"/>
        </w:rPr>
        <w:t>agree to adhere to the following requirements</w:t>
      </w:r>
      <w:r>
        <w:rPr>
          <w:b/>
          <w:sz w:val="24"/>
          <w:szCs w:val="24"/>
        </w:rPr>
        <w:t>:</w:t>
      </w:r>
    </w:p>
    <w:p w:rsidR="006B43B0" w:rsidRDefault="006B43B0" w:rsidP="006B43B0">
      <w:pPr>
        <w:rPr>
          <w:b/>
          <w:sz w:val="24"/>
          <w:szCs w:val="24"/>
        </w:rPr>
      </w:pPr>
    </w:p>
    <w:p w:rsidR="006B43B0" w:rsidRDefault="00F2020A" w:rsidP="00F2020A">
      <w:pPr>
        <w:ind w:left="720" w:firstLine="720"/>
        <w:rPr>
          <w:sz w:val="24"/>
          <w:szCs w:val="24"/>
        </w:rPr>
      </w:pPr>
      <w:r>
        <w:rPr>
          <w:sz w:val="24"/>
          <w:szCs w:val="24"/>
        </w:rPr>
        <w:t>a</w:t>
      </w:r>
      <w:r w:rsidR="006B43B0">
        <w:rPr>
          <w:sz w:val="24"/>
          <w:szCs w:val="24"/>
        </w:rPr>
        <w:t>.</w:t>
      </w:r>
      <w:r>
        <w:rPr>
          <w:sz w:val="24"/>
          <w:szCs w:val="24"/>
        </w:rPr>
        <w:t xml:space="preserve"> </w:t>
      </w:r>
      <w:r w:rsidR="006B43B0">
        <w:rPr>
          <w:sz w:val="24"/>
          <w:szCs w:val="24"/>
          <w:u w:val="single"/>
        </w:rPr>
        <w:t>Definition of a Small Group</w:t>
      </w:r>
      <w:r w:rsidR="006B43B0">
        <w:rPr>
          <w:sz w:val="24"/>
          <w:szCs w:val="24"/>
        </w:rPr>
        <w:t xml:space="preserve">. For calendar year 2014 and 2015, the definition of a small group shall </w:t>
      </w:r>
      <w:r w:rsidR="00620D37">
        <w:rPr>
          <w:sz w:val="24"/>
          <w:szCs w:val="24"/>
        </w:rPr>
        <w:t xml:space="preserve">mean a group of fifty (50) or </w:t>
      </w:r>
      <w:r w:rsidR="004B11E7">
        <w:rPr>
          <w:sz w:val="24"/>
          <w:szCs w:val="24"/>
        </w:rPr>
        <w:t>fewer employees</w:t>
      </w:r>
      <w:r w:rsidR="006B43B0">
        <w:rPr>
          <w:sz w:val="24"/>
          <w:szCs w:val="24"/>
        </w:rPr>
        <w:t xml:space="preserve">.  </w:t>
      </w:r>
    </w:p>
    <w:p w:rsidR="009226B0" w:rsidRDefault="009226B0" w:rsidP="00F2020A">
      <w:pPr>
        <w:ind w:left="720" w:firstLine="720"/>
        <w:rPr>
          <w:sz w:val="24"/>
          <w:szCs w:val="24"/>
        </w:rPr>
      </w:pPr>
    </w:p>
    <w:p w:rsidR="003732C1" w:rsidRDefault="009226B0" w:rsidP="00F2020A">
      <w:pPr>
        <w:ind w:left="720" w:firstLine="720"/>
        <w:rPr>
          <w:sz w:val="24"/>
          <w:szCs w:val="24"/>
        </w:rPr>
      </w:pPr>
      <w:r>
        <w:rPr>
          <w:sz w:val="24"/>
          <w:szCs w:val="24"/>
        </w:rPr>
        <w:t xml:space="preserve">b. </w:t>
      </w:r>
      <w:r>
        <w:rPr>
          <w:sz w:val="24"/>
          <w:szCs w:val="24"/>
          <w:u w:val="single"/>
        </w:rPr>
        <w:t>Employer Choice</w:t>
      </w:r>
      <w:r>
        <w:rPr>
          <w:sz w:val="24"/>
          <w:szCs w:val="24"/>
        </w:rPr>
        <w:t xml:space="preserve">. </w:t>
      </w:r>
      <w:r w:rsidR="003732C1">
        <w:rPr>
          <w:sz w:val="24"/>
          <w:szCs w:val="24"/>
        </w:rPr>
        <w:t>Through the SHOP Exchange, Qualified Employers will have flexibility of choice when determining the products to offer their employees, including the following options:</w:t>
      </w:r>
    </w:p>
    <w:p w:rsidR="00D120E3" w:rsidRDefault="00D120E3" w:rsidP="00F2020A">
      <w:pPr>
        <w:ind w:left="720" w:firstLine="720"/>
        <w:rPr>
          <w:sz w:val="24"/>
          <w:szCs w:val="24"/>
        </w:rPr>
      </w:pPr>
    </w:p>
    <w:p w:rsidR="008E02D8" w:rsidRDefault="003732C1" w:rsidP="00022C51">
      <w:pPr>
        <w:pStyle w:val="ListParagraph"/>
        <w:numPr>
          <w:ilvl w:val="0"/>
          <w:numId w:val="31"/>
        </w:numPr>
        <w:rPr>
          <w:sz w:val="24"/>
          <w:szCs w:val="24"/>
        </w:rPr>
      </w:pPr>
      <w:r>
        <w:rPr>
          <w:sz w:val="24"/>
          <w:szCs w:val="24"/>
        </w:rPr>
        <w:t>Selecting one metal level and all products within that metal level;</w:t>
      </w:r>
    </w:p>
    <w:p w:rsidR="008E02D8" w:rsidRDefault="003732C1" w:rsidP="00022C51">
      <w:pPr>
        <w:pStyle w:val="ListParagraph"/>
        <w:numPr>
          <w:ilvl w:val="0"/>
          <w:numId w:val="31"/>
        </w:numPr>
        <w:rPr>
          <w:sz w:val="24"/>
          <w:szCs w:val="24"/>
        </w:rPr>
      </w:pPr>
      <w:r>
        <w:rPr>
          <w:sz w:val="24"/>
          <w:szCs w:val="24"/>
        </w:rPr>
        <w:t>Selecting one specific health insurer and a specific product offered by</w:t>
      </w:r>
      <w:r w:rsidR="003924E2">
        <w:rPr>
          <w:sz w:val="24"/>
          <w:szCs w:val="24"/>
        </w:rPr>
        <w:t xml:space="preserve"> such insurer</w:t>
      </w:r>
      <w:r>
        <w:rPr>
          <w:sz w:val="24"/>
          <w:szCs w:val="24"/>
        </w:rPr>
        <w:t>;</w:t>
      </w:r>
    </w:p>
    <w:p w:rsidR="008E02D8" w:rsidRDefault="003732C1" w:rsidP="00022C51">
      <w:pPr>
        <w:pStyle w:val="ListParagraph"/>
        <w:numPr>
          <w:ilvl w:val="0"/>
          <w:numId w:val="31"/>
        </w:numPr>
        <w:rPr>
          <w:sz w:val="24"/>
          <w:szCs w:val="24"/>
        </w:rPr>
      </w:pPr>
      <w:r>
        <w:rPr>
          <w:sz w:val="24"/>
          <w:szCs w:val="24"/>
        </w:rPr>
        <w:t xml:space="preserve">Selecting one specific health insurer and offering </w:t>
      </w:r>
      <w:r w:rsidR="003924E2">
        <w:rPr>
          <w:sz w:val="24"/>
          <w:szCs w:val="24"/>
        </w:rPr>
        <w:t>multiple products from such insurer;</w:t>
      </w:r>
    </w:p>
    <w:p w:rsidR="008E02D8" w:rsidRDefault="003924E2" w:rsidP="00022C51">
      <w:pPr>
        <w:pStyle w:val="ListParagraph"/>
        <w:numPr>
          <w:ilvl w:val="0"/>
          <w:numId w:val="31"/>
        </w:numPr>
        <w:rPr>
          <w:sz w:val="24"/>
          <w:szCs w:val="24"/>
        </w:rPr>
      </w:pPr>
      <w:r>
        <w:rPr>
          <w:sz w:val="24"/>
          <w:szCs w:val="24"/>
        </w:rPr>
        <w:t>Selecting all metal levels and all health insurer products.</w:t>
      </w:r>
    </w:p>
    <w:p w:rsidR="0045663E" w:rsidRPr="0045663E" w:rsidRDefault="0045663E" w:rsidP="0045663E">
      <w:pPr>
        <w:ind w:left="720"/>
        <w:rPr>
          <w:sz w:val="24"/>
          <w:szCs w:val="24"/>
        </w:rPr>
      </w:pPr>
    </w:p>
    <w:p w:rsidR="009226B0" w:rsidRPr="009226B0" w:rsidRDefault="00585C86" w:rsidP="00F2020A">
      <w:pPr>
        <w:ind w:left="720" w:firstLine="720"/>
        <w:rPr>
          <w:sz w:val="24"/>
          <w:szCs w:val="24"/>
        </w:rPr>
      </w:pPr>
      <w:r>
        <w:rPr>
          <w:sz w:val="24"/>
          <w:szCs w:val="24"/>
        </w:rPr>
        <w:lastRenderedPageBreak/>
        <w:t xml:space="preserve">The SHOP will also permit </w:t>
      </w:r>
      <w:r w:rsidR="00760EBF">
        <w:rPr>
          <w:sz w:val="24"/>
          <w:szCs w:val="24"/>
        </w:rPr>
        <w:t>the ability to offer an “employee choice” model through defined contribution mechanisms</w:t>
      </w:r>
      <w:r w:rsidR="00475551">
        <w:rPr>
          <w:sz w:val="24"/>
          <w:szCs w:val="24"/>
        </w:rPr>
        <w:t>.</w:t>
      </w:r>
      <w:r w:rsidR="0045663E">
        <w:rPr>
          <w:sz w:val="24"/>
          <w:szCs w:val="24"/>
        </w:rPr>
        <w:t xml:space="preserve"> Qualified Employers will have similar options available to them</w:t>
      </w:r>
      <w:r w:rsidR="006B55B6">
        <w:rPr>
          <w:sz w:val="24"/>
          <w:szCs w:val="24"/>
        </w:rPr>
        <w:t xml:space="preserve"> for stand-alone dental products. </w:t>
      </w:r>
      <w:r w:rsidR="0045663E">
        <w:rPr>
          <w:sz w:val="24"/>
          <w:szCs w:val="24"/>
        </w:rPr>
        <w:t xml:space="preserve"> </w:t>
      </w:r>
      <w:r w:rsidR="00475551">
        <w:rPr>
          <w:sz w:val="24"/>
          <w:szCs w:val="24"/>
        </w:rPr>
        <w:t xml:space="preserve">  </w:t>
      </w:r>
    </w:p>
    <w:p w:rsidR="006B43B0" w:rsidRDefault="006B43B0" w:rsidP="006B43B0">
      <w:pPr>
        <w:rPr>
          <w:sz w:val="24"/>
          <w:szCs w:val="24"/>
        </w:rPr>
      </w:pPr>
    </w:p>
    <w:p w:rsidR="006B43B0" w:rsidRDefault="00EB64F0" w:rsidP="00F2020A">
      <w:pPr>
        <w:ind w:left="720" w:firstLine="720"/>
        <w:rPr>
          <w:sz w:val="24"/>
          <w:szCs w:val="24"/>
        </w:rPr>
      </w:pPr>
      <w:r>
        <w:rPr>
          <w:sz w:val="24"/>
          <w:szCs w:val="24"/>
        </w:rPr>
        <w:t>c</w:t>
      </w:r>
      <w:r w:rsidR="006B43B0">
        <w:rPr>
          <w:sz w:val="24"/>
          <w:szCs w:val="24"/>
        </w:rPr>
        <w:t>.</w:t>
      </w:r>
      <w:r w:rsidR="00F2020A">
        <w:rPr>
          <w:sz w:val="24"/>
          <w:szCs w:val="24"/>
        </w:rPr>
        <w:t xml:space="preserve"> </w:t>
      </w:r>
      <w:r w:rsidR="006B43B0">
        <w:rPr>
          <w:sz w:val="24"/>
          <w:szCs w:val="24"/>
          <w:u w:val="single"/>
        </w:rPr>
        <w:t>Minimum Participation Standards</w:t>
      </w:r>
      <w:r w:rsidR="006B43B0">
        <w:rPr>
          <w:sz w:val="24"/>
          <w:szCs w:val="24"/>
        </w:rPr>
        <w:t>. Consistent with State law and</w:t>
      </w:r>
      <w:r w:rsidR="00F2020A">
        <w:rPr>
          <w:sz w:val="24"/>
          <w:szCs w:val="24"/>
        </w:rPr>
        <w:t xml:space="preserve"> regulation, in order to enroll</w:t>
      </w:r>
      <w:r w:rsidR="006B43B0">
        <w:rPr>
          <w:sz w:val="24"/>
          <w:szCs w:val="24"/>
        </w:rPr>
        <w:t xml:space="preserve"> in non-HMO options offered through the Exchange</w:t>
      </w:r>
      <w:r w:rsidR="00F2020A">
        <w:rPr>
          <w:sz w:val="24"/>
          <w:szCs w:val="24"/>
        </w:rPr>
        <w:t xml:space="preserve">, </w:t>
      </w:r>
      <w:r w:rsidR="00B93267">
        <w:rPr>
          <w:sz w:val="24"/>
          <w:szCs w:val="24"/>
        </w:rPr>
        <w:t>at least 50% of a Qualified Employer’s employees must have health insurance coverage. E</w:t>
      </w:r>
      <w:r w:rsidR="006B43B0">
        <w:rPr>
          <w:sz w:val="24"/>
          <w:szCs w:val="24"/>
        </w:rPr>
        <w:t xml:space="preserve">mployees that enroll in any product </w:t>
      </w:r>
      <w:r w:rsidR="00B141A9">
        <w:rPr>
          <w:sz w:val="24"/>
          <w:szCs w:val="24"/>
        </w:rPr>
        <w:t xml:space="preserve">count </w:t>
      </w:r>
      <w:r w:rsidR="006B43B0">
        <w:rPr>
          <w:sz w:val="24"/>
          <w:szCs w:val="24"/>
        </w:rPr>
        <w:t xml:space="preserve">towards meeting this participation requirement. </w:t>
      </w:r>
      <w:r w:rsidR="001D4314">
        <w:rPr>
          <w:sz w:val="24"/>
          <w:szCs w:val="24"/>
        </w:rPr>
        <w:t xml:space="preserve">If </w:t>
      </w:r>
      <w:r w:rsidR="006B43B0">
        <w:rPr>
          <w:sz w:val="24"/>
          <w:szCs w:val="24"/>
        </w:rPr>
        <w:t>the employer</w:t>
      </w:r>
      <w:r w:rsidR="001D4314">
        <w:rPr>
          <w:sz w:val="24"/>
          <w:szCs w:val="24"/>
        </w:rPr>
        <w:t xml:space="preserve"> still</w:t>
      </w:r>
      <w:r w:rsidR="006B43B0">
        <w:rPr>
          <w:sz w:val="24"/>
          <w:szCs w:val="24"/>
        </w:rPr>
        <w:t xml:space="preserve"> cannot meet the 50% participation requirement, the employer will be re-directed towards HMO options only.</w:t>
      </w:r>
    </w:p>
    <w:p w:rsidR="006B43B0" w:rsidRDefault="006B43B0" w:rsidP="006B43B0">
      <w:pPr>
        <w:rPr>
          <w:sz w:val="24"/>
          <w:szCs w:val="24"/>
        </w:rPr>
      </w:pPr>
    </w:p>
    <w:p w:rsidR="006B43B0" w:rsidRDefault="00EB64F0" w:rsidP="00831565">
      <w:pPr>
        <w:ind w:left="720" w:firstLine="720"/>
        <w:rPr>
          <w:sz w:val="24"/>
          <w:szCs w:val="24"/>
        </w:rPr>
      </w:pPr>
      <w:r>
        <w:rPr>
          <w:sz w:val="24"/>
          <w:szCs w:val="24"/>
        </w:rPr>
        <w:t>d</w:t>
      </w:r>
      <w:r w:rsidR="00831565">
        <w:rPr>
          <w:sz w:val="24"/>
          <w:szCs w:val="24"/>
        </w:rPr>
        <w:t xml:space="preserve">. </w:t>
      </w:r>
      <w:r w:rsidR="006B43B0">
        <w:rPr>
          <w:sz w:val="24"/>
          <w:szCs w:val="24"/>
          <w:u w:val="single"/>
        </w:rPr>
        <w:t>Payment and Grace Period</w:t>
      </w:r>
      <w:r w:rsidR="006B43B0">
        <w:rPr>
          <w:sz w:val="24"/>
          <w:szCs w:val="24"/>
        </w:rPr>
        <w:t>. Applicant</w:t>
      </w:r>
      <w:r w:rsidR="005D5722">
        <w:rPr>
          <w:sz w:val="24"/>
          <w:szCs w:val="24"/>
        </w:rPr>
        <w:t>s</w:t>
      </w:r>
      <w:r w:rsidR="006B43B0">
        <w:rPr>
          <w:sz w:val="24"/>
          <w:szCs w:val="24"/>
        </w:rPr>
        <w:t xml:space="preserve"> must adhere to the methodology and processes developed by SHOP for payment and remittance of premium.  Applicant must provide employers purchasing health care coverage through the SHOP with a thirty (30) day payment grace period.  </w:t>
      </w:r>
    </w:p>
    <w:p w:rsidR="00167DC5" w:rsidRDefault="00167DC5" w:rsidP="009321B6">
      <w:pPr>
        <w:rPr>
          <w:b/>
          <w:sz w:val="24"/>
          <w:szCs w:val="24"/>
        </w:rPr>
      </w:pPr>
    </w:p>
    <w:p w:rsidR="00D828A7" w:rsidRDefault="00D828A7" w:rsidP="009321B6">
      <w:pPr>
        <w:rPr>
          <w:sz w:val="24"/>
          <w:szCs w:val="24"/>
        </w:rPr>
      </w:pPr>
      <w:r>
        <w:rPr>
          <w:b/>
          <w:sz w:val="24"/>
          <w:szCs w:val="24"/>
        </w:rPr>
        <w:tab/>
      </w:r>
      <w:r w:rsidRPr="00D828A7">
        <w:rPr>
          <w:b/>
          <w:sz w:val="24"/>
          <w:szCs w:val="24"/>
        </w:rPr>
        <w:t>5.</w:t>
      </w:r>
      <w:r w:rsidRPr="00D828A7">
        <w:rPr>
          <w:b/>
          <w:sz w:val="24"/>
          <w:szCs w:val="24"/>
        </w:rPr>
        <w:tab/>
      </w:r>
      <w:r w:rsidRPr="0009572C">
        <w:rPr>
          <w:b/>
          <w:sz w:val="24"/>
          <w:szCs w:val="24"/>
        </w:rPr>
        <w:t>H</w:t>
      </w:r>
      <w:r w:rsidR="00723DC9">
        <w:rPr>
          <w:b/>
          <w:sz w:val="24"/>
          <w:szCs w:val="24"/>
        </w:rPr>
        <w:t xml:space="preserve">ealth </w:t>
      </w:r>
      <w:r w:rsidR="006F3176">
        <w:rPr>
          <w:b/>
          <w:sz w:val="24"/>
          <w:szCs w:val="24"/>
        </w:rPr>
        <w:t xml:space="preserve">Savings </w:t>
      </w:r>
      <w:r w:rsidR="00723DC9">
        <w:rPr>
          <w:b/>
          <w:sz w:val="24"/>
          <w:szCs w:val="24"/>
        </w:rPr>
        <w:t xml:space="preserve">Accounts and Health Reimbursement Accounts </w:t>
      </w:r>
    </w:p>
    <w:p w:rsidR="00D828A7" w:rsidRDefault="00D828A7" w:rsidP="009321B6">
      <w:pPr>
        <w:rPr>
          <w:sz w:val="24"/>
          <w:szCs w:val="24"/>
        </w:rPr>
      </w:pPr>
    </w:p>
    <w:p w:rsidR="008E02D8" w:rsidRDefault="00D34091" w:rsidP="00022C51">
      <w:pPr>
        <w:ind w:firstLine="720"/>
        <w:rPr>
          <w:sz w:val="24"/>
          <w:szCs w:val="24"/>
        </w:rPr>
      </w:pPr>
      <w:r>
        <w:rPr>
          <w:sz w:val="24"/>
          <w:szCs w:val="24"/>
        </w:rPr>
        <w:t>Health Savings Accounts (HSAs) and Health Reimbursement Accounts (HRAs) are financial mechanisms created under law and regulated by the Internal Revenue Service</w:t>
      </w:r>
      <w:r w:rsidR="00E77418">
        <w:rPr>
          <w:sz w:val="24"/>
          <w:szCs w:val="24"/>
        </w:rPr>
        <w:t xml:space="preserve"> (IRS)</w:t>
      </w:r>
      <w:r>
        <w:rPr>
          <w:sz w:val="24"/>
          <w:szCs w:val="24"/>
        </w:rPr>
        <w:t xml:space="preserve"> that provide individuals with tax advantages to offset healthcare costs. HSAs are accounts held by a trustee or custodian (i.e., a bank or health insurer) on behalf of individuals. HRAs are accounts held solely by an employer on behalf of an employee. Both types of accounts require the individual/employee to be enrolled in a high-deductible health plan that meets IRS out-of-pocket limits. </w:t>
      </w:r>
      <w:r w:rsidR="002B5DE1">
        <w:rPr>
          <w:sz w:val="24"/>
          <w:szCs w:val="24"/>
        </w:rPr>
        <w:t xml:space="preserve"> For more information, visit </w:t>
      </w:r>
      <w:hyperlink r:id="rId12" w:history="1">
        <w:r w:rsidR="002B5DE1" w:rsidRPr="009F0778">
          <w:rPr>
            <w:rStyle w:val="Hyperlink"/>
            <w:sz w:val="24"/>
            <w:szCs w:val="24"/>
          </w:rPr>
          <w:t>http://www.irs.gov/uac/Publication-969,-Health-Savings-Accounts-and-Other-Tax-Favored-Health-Plans</w:t>
        </w:r>
      </w:hyperlink>
      <w:r w:rsidR="002B5DE1">
        <w:rPr>
          <w:sz w:val="24"/>
          <w:szCs w:val="24"/>
        </w:rPr>
        <w:t xml:space="preserve">. </w:t>
      </w:r>
    </w:p>
    <w:p w:rsidR="00D34091" w:rsidRDefault="00D34091" w:rsidP="0009572C">
      <w:pPr>
        <w:ind w:left="720"/>
        <w:rPr>
          <w:sz w:val="24"/>
          <w:szCs w:val="24"/>
        </w:rPr>
      </w:pPr>
    </w:p>
    <w:p w:rsidR="008E02D8" w:rsidRDefault="00D34091" w:rsidP="00022C51">
      <w:pPr>
        <w:rPr>
          <w:sz w:val="24"/>
          <w:szCs w:val="24"/>
        </w:rPr>
      </w:pPr>
      <w:r>
        <w:rPr>
          <w:sz w:val="24"/>
          <w:szCs w:val="24"/>
        </w:rPr>
        <w:t xml:space="preserve">Applicants will be permitted to offer high deductible health plans that meet the IRS requirements and may arrange for the applicable HSA and HRA, if requested by the consumer and/or employer.    </w:t>
      </w:r>
      <w:r w:rsidR="00D828A7">
        <w:rPr>
          <w:sz w:val="24"/>
          <w:szCs w:val="24"/>
        </w:rPr>
        <w:t xml:space="preserve">  </w:t>
      </w:r>
    </w:p>
    <w:p w:rsidR="00465FB2" w:rsidRDefault="00465FB2" w:rsidP="0009572C">
      <w:pPr>
        <w:ind w:left="720"/>
        <w:rPr>
          <w:sz w:val="24"/>
          <w:szCs w:val="24"/>
        </w:rPr>
      </w:pPr>
    </w:p>
    <w:p w:rsidR="008E02D8" w:rsidRDefault="00465FB2" w:rsidP="00022C51">
      <w:pPr>
        <w:rPr>
          <w:b/>
          <w:sz w:val="24"/>
          <w:szCs w:val="24"/>
        </w:rPr>
      </w:pPr>
      <w:r>
        <w:rPr>
          <w:b/>
          <w:sz w:val="24"/>
          <w:szCs w:val="24"/>
        </w:rPr>
        <w:tab/>
        <w:t>6.</w:t>
      </w:r>
      <w:r>
        <w:rPr>
          <w:b/>
          <w:sz w:val="24"/>
          <w:szCs w:val="24"/>
        </w:rPr>
        <w:tab/>
        <w:t xml:space="preserve">Non-Discrimination </w:t>
      </w:r>
    </w:p>
    <w:p w:rsidR="008E02D8" w:rsidRDefault="008E02D8" w:rsidP="00022C51">
      <w:pPr>
        <w:rPr>
          <w:b/>
          <w:sz w:val="24"/>
          <w:szCs w:val="24"/>
        </w:rPr>
      </w:pPr>
    </w:p>
    <w:p w:rsidR="008E02D8" w:rsidRDefault="00465FB2" w:rsidP="00022C51">
      <w:pPr>
        <w:ind w:firstLine="720"/>
        <w:rPr>
          <w:sz w:val="24"/>
          <w:szCs w:val="24"/>
        </w:rPr>
      </w:pPr>
      <w:r>
        <w:rPr>
          <w:sz w:val="24"/>
          <w:szCs w:val="24"/>
        </w:rPr>
        <w:t xml:space="preserve">Applicants must not, with respect to their QHPs, discriminate on the basis of race, color, national origin, disability, age, sex, gender identity or sexual orientation. </w:t>
      </w:r>
    </w:p>
    <w:p w:rsidR="00DD40D4" w:rsidRDefault="00DD40D4" w:rsidP="00831565">
      <w:pPr>
        <w:rPr>
          <w:b/>
          <w:sz w:val="28"/>
          <w:szCs w:val="28"/>
        </w:rPr>
      </w:pPr>
    </w:p>
    <w:p w:rsidR="00831565" w:rsidRDefault="00F52769" w:rsidP="00831565">
      <w:pPr>
        <w:rPr>
          <w:sz w:val="28"/>
          <w:szCs w:val="28"/>
        </w:rPr>
      </w:pPr>
      <w:r w:rsidRPr="00CA07BB">
        <w:rPr>
          <w:b/>
          <w:sz w:val="28"/>
          <w:szCs w:val="28"/>
        </w:rPr>
        <w:t>E.</w:t>
      </w:r>
      <w:r w:rsidR="00831565" w:rsidRPr="00E25E79">
        <w:rPr>
          <w:b/>
          <w:sz w:val="28"/>
          <w:szCs w:val="28"/>
        </w:rPr>
        <w:tab/>
        <w:t>Quality and Enrollee Satisfaction</w:t>
      </w:r>
      <w:r w:rsidR="00831565" w:rsidRPr="00E25E79">
        <w:rPr>
          <w:sz w:val="28"/>
          <w:szCs w:val="28"/>
        </w:rPr>
        <w:t xml:space="preserve"> </w:t>
      </w:r>
      <w:r w:rsidR="00831565">
        <w:rPr>
          <w:sz w:val="28"/>
          <w:szCs w:val="28"/>
        </w:rPr>
        <w:t xml:space="preserve"> </w:t>
      </w:r>
    </w:p>
    <w:p w:rsidR="00831565" w:rsidRDefault="00831565" w:rsidP="00831565">
      <w:pPr>
        <w:rPr>
          <w:sz w:val="28"/>
          <w:szCs w:val="28"/>
        </w:rPr>
      </w:pPr>
    </w:p>
    <w:p w:rsidR="00831565" w:rsidRPr="00C27BED" w:rsidRDefault="00831565" w:rsidP="00831565">
      <w:pPr>
        <w:rPr>
          <w:sz w:val="24"/>
          <w:szCs w:val="24"/>
        </w:rPr>
      </w:pPr>
      <w:r w:rsidRPr="00C27BED">
        <w:rPr>
          <w:sz w:val="24"/>
          <w:szCs w:val="24"/>
        </w:rPr>
        <w:t xml:space="preserve">The DOH monitoring of the quality of care delivered by </w:t>
      </w:r>
      <w:r w:rsidR="00DE6056">
        <w:rPr>
          <w:sz w:val="24"/>
          <w:szCs w:val="24"/>
        </w:rPr>
        <w:t>entities whose products are certified as QHPs (Exchange Participants)</w:t>
      </w:r>
      <w:r w:rsidRPr="00C27BED">
        <w:rPr>
          <w:sz w:val="24"/>
          <w:szCs w:val="24"/>
        </w:rPr>
        <w:t>, will be ongoing and determined through use of a variety of quality, utilization and satisfaction metrics that have been validated, have clinical relevance to the populations served</w:t>
      </w:r>
      <w:r w:rsidR="00A9432B">
        <w:rPr>
          <w:sz w:val="24"/>
          <w:szCs w:val="24"/>
        </w:rPr>
        <w:t>,</w:t>
      </w:r>
      <w:r w:rsidRPr="00C27BED">
        <w:rPr>
          <w:sz w:val="24"/>
          <w:szCs w:val="24"/>
        </w:rPr>
        <w:t xml:space="preserve"> and are widely in use </w:t>
      </w:r>
      <w:r w:rsidR="00A9432B">
        <w:rPr>
          <w:sz w:val="24"/>
          <w:szCs w:val="24"/>
        </w:rPr>
        <w:t xml:space="preserve">by </w:t>
      </w:r>
      <w:r w:rsidRPr="00C27BED">
        <w:rPr>
          <w:sz w:val="24"/>
          <w:szCs w:val="24"/>
        </w:rPr>
        <w:t xml:space="preserve">health plans serving other populations in New York State.  Measuring performance across a wide range of quality metrics will assure </w:t>
      </w:r>
      <w:r w:rsidR="00082CAB">
        <w:rPr>
          <w:sz w:val="24"/>
          <w:szCs w:val="24"/>
        </w:rPr>
        <w:t xml:space="preserve">Exchange </w:t>
      </w:r>
      <w:r w:rsidRPr="00C27BED">
        <w:rPr>
          <w:sz w:val="24"/>
          <w:szCs w:val="24"/>
        </w:rPr>
        <w:lastRenderedPageBreak/>
        <w:t xml:space="preserve">members across the age spectrum and with various health conditions are included in this assessment.  This process will also help to establish the </w:t>
      </w:r>
      <w:r w:rsidR="00A9432B">
        <w:rPr>
          <w:sz w:val="24"/>
          <w:szCs w:val="24"/>
        </w:rPr>
        <w:t xml:space="preserve">DOH’s </w:t>
      </w:r>
      <w:r w:rsidRPr="00C27BED">
        <w:rPr>
          <w:sz w:val="24"/>
          <w:szCs w:val="24"/>
        </w:rPr>
        <w:t>active agenda for improvement and re</w:t>
      </w:r>
      <w:r w:rsidR="00932E65">
        <w:rPr>
          <w:sz w:val="24"/>
          <w:szCs w:val="24"/>
        </w:rPr>
        <w:t>-</w:t>
      </w:r>
      <w:r w:rsidRPr="00C27BED">
        <w:rPr>
          <w:sz w:val="24"/>
          <w:szCs w:val="24"/>
        </w:rPr>
        <w:t xml:space="preserve">measurement.  Public reporting of </w:t>
      </w:r>
      <w:r w:rsidR="0047469E">
        <w:rPr>
          <w:sz w:val="24"/>
          <w:szCs w:val="24"/>
        </w:rPr>
        <w:t xml:space="preserve">Exchange Participant </w:t>
      </w:r>
      <w:r w:rsidRPr="00C27BED">
        <w:rPr>
          <w:sz w:val="24"/>
          <w:szCs w:val="24"/>
        </w:rPr>
        <w:t xml:space="preserve">performance will also be a central feature of the DOH plan for quality oversight. </w:t>
      </w:r>
    </w:p>
    <w:p w:rsidR="00831565" w:rsidRPr="00C27BED" w:rsidRDefault="00831565" w:rsidP="00831565">
      <w:pPr>
        <w:rPr>
          <w:sz w:val="24"/>
          <w:szCs w:val="24"/>
        </w:rPr>
      </w:pPr>
    </w:p>
    <w:p w:rsidR="00831565" w:rsidRPr="00C27BED" w:rsidRDefault="00831565" w:rsidP="00831565">
      <w:pPr>
        <w:rPr>
          <w:sz w:val="24"/>
          <w:szCs w:val="24"/>
        </w:rPr>
      </w:pPr>
      <w:r w:rsidRPr="00C27BED">
        <w:rPr>
          <w:sz w:val="24"/>
          <w:szCs w:val="24"/>
        </w:rPr>
        <w:t xml:space="preserve">Outlined below are </w:t>
      </w:r>
      <w:r w:rsidR="00A9432B">
        <w:rPr>
          <w:sz w:val="24"/>
          <w:szCs w:val="24"/>
        </w:rPr>
        <w:t xml:space="preserve">the DOH </w:t>
      </w:r>
      <w:r w:rsidRPr="00C27BED">
        <w:rPr>
          <w:sz w:val="24"/>
          <w:szCs w:val="24"/>
        </w:rPr>
        <w:t>expectations related to quality of care and enrollee satisfaction</w:t>
      </w:r>
      <w:r w:rsidR="00A9432B">
        <w:rPr>
          <w:sz w:val="24"/>
          <w:szCs w:val="24"/>
        </w:rPr>
        <w:t xml:space="preserve"> for which the Applicant must adhere</w:t>
      </w:r>
      <w:r w:rsidRPr="00C27BED">
        <w:rPr>
          <w:sz w:val="24"/>
          <w:szCs w:val="24"/>
        </w:rPr>
        <w:t>:</w:t>
      </w:r>
    </w:p>
    <w:p w:rsidR="00831565" w:rsidRPr="00C27BED" w:rsidRDefault="00831565" w:rsidP="00831565">
      <w:pPr>
        <w:rPr>
          <w:sz w:val="24"/>
          <w:szCs w:val="24"/>
        </w:rPr>
      </w:pPr>
    </w:p>
    <w:p w:rsidR="008E02D8" w:rsidRDefault="00831565" w:rsidP="00022C51">
      <w:pPr>
        <w:ind w:firstLine="720"/>
        <w:rPr>
          <w:b/>
          <w:sz w:val="24"/>
          <w:szCs w:val="24"/>
        </w:rPr>
      </w:pPr>
      <w:r w:rsidRPr="00831565">
        <w:rPr>
          <w:b/>
          <w:sz w:val="24"/>
          <w:szCs w:val="24"/>
        </w:rPr>
        <w:t>1. Develop and Maintain a Quality Strategy</w:t>
      </w:r>
    </w:p>
    <w:p w:rsidR="00831565" w:rsidRPr="00C27BED" w:rsidRDefault="00831565" w:rsidP="00831565">
      <w:pPr>
        <w:ind w:left="360"/>
        <w:rPr>
          <w:i/>
          <w:sz w:val="24"/>
          <w:szCs w:val="24"/>
          <w:u w:val="single"/>
        </w:rPr>
      </w:pPr>
    </w:p>
    <w:p w:rsidR="008E02D8" w:rsidRDefault="0047469E" w:rsidP="00022C51">
      <w:pPr>
        <w:ind w:firstLine="720"/>
        <w:rPr>
          <w:sz w:val="24"/>
          <w:szCs w:val="24"/>
        </w:rPr>
      </w:pPr>
      <w:r>
        <w:rPr>
          <w:sz w:val="24"/>
          <w:szCs w:val="24"/>
        </w:rPr>
        <w:t xml:space="preserve">Applicants </w:t>
      </w:r>
      <w:r w:rsidR="00831565" w:rsidRPr="00C27BED">
        <w:rPr>
          <w:sz w:val="24"/>
          <w:szCs w:val="24"/>
        </w:rPr>
        <w:t xml:space="preserve">must develop a quality strategy that encompasses all the requirements </w:t>
      </w:r>
      <w:r w:rsidR="00A9432B">
        <w:rPr>
          <w:sz w:val="24"/>
          <w:szCs w:val="24"/>
        </w:rPr>
        <w:t xml:space="preserve">set forth in 1311(g) of the ACA. </w:t>
      </w:r>
      <w:r w:rsidR="00831565" w:rsidRPr="00C27BED">
        <w:rPr>
          <w:sz w:val="24"/>
          <w:szCs w:val="24"/>
        </w:rPr>
        <w:t>This strategy must be implemented, updated annually</w:t>
      </w:r>
      <w:r w:rsidR="00932E65">
        <w:rPr>
          <w:sz w:val="24"/>
          <w:szCs w:val="24"/>
        </w:rPr>
        <w:t xml:space="preserve"> with</w:t>
      </w:r>
      <w:r w:rsidR="00831565" w:rsidRPr="00C27BED">
        <w:rPr>
          <w:sz w:val="24"/>
          <w:szCs w:val="24"/>
        </w:rPr>
        <w:t xml:space="preserve"> progress reported to the designated office of the</w:t>
      </w:r>
      <w:r w:rsidR="00A9432B">
        <w:rPr>
          <w:sz w:val="24"/>
          <w:szCs w:val="24"/>
        </w:rPr>
        <w:t xml:space="preserve"> DOH. </w:t>
      </w:r>
      <w:r w:rsidR="00831565" w:rsidRPr="00C27BED">
        <w:rPr>
          <w:sz w:val="24"/>
          <w:szCs w:val="24"/>
        </w:rPr>
        <w:t xml:space="preserve">The quality strategy should describe how the </w:t>
      </w:r>
      <w:r w:rsidR="00A9432B">
        <w:rPr>
          <w:sz w:val="24"/>
          <w:szCs w:val="24"/>
        </w:rPr>
        <w:t xml:space="preserve">Applicant </w:t>
      </w:r>
      <w:r w:rsidR="00831565" w:rsidRPr="00C27BED">
        <w:rPr>
          <w:sz w:val="24"/>
          <w:szCs w:val="24"/>
        </w:rPr>
        <w:t>will address the following:</w:t>
      </w:r>
    </w:p>
    <w:p w:rsidR="00831565" w:rsidRPr="00C27BED" w:rsidRDefault="00831565" w:rsidP="00831565">
      <w:pPr>
        <w:ind w:left="360"/>
        <w:rPr>
          <w:sz w:val="24"/>
          <w:szCs w:val="24"/>
        </w:rPr>
      </w:pPr>
    </w:p>
    <w:p w:rsidR="00831565" w:rsidRPr="00C27BED" w:rsidRDefault="00831565" w:rsidP="00831565">
      <w:pPr>
        <w:autoSpaceDE w:val="0"/>
        <w:autoSpaceDN w:val="0"/>
        <w:adjustRightInd w:val="0"/>
        <w:ind w:left="720"/>
        <w:rPr>
          <w:rFonts w:cs="NewCenturySchlbk-Roman"/>
          <w:color w:val="000000"/>
          <w:sz w:val="24"/>
          <w:szCs w:val="24"/>
        </w:rPr>
      </w:pPr>
      <w:r w:rsidRPr="00C27BED">
        <w:rPr>
          <w:sz w:val="24"/>
          <w:szCs w:val="24"/>
        </w:rPr>
        <w:t>A)</w:t>
      </w:r>
      <w:r w:rsidRPr="00C27BED">
        <w:rPr>
          <w:rFonts w:ascii="NewCenturySchlbk-Roman" w:hAnsi="NewCenturySchlbk-Roman" w:cs="NewCenturySchlbk-Roman"/>
          <w:color w:val="000000"/>
          <w:sz w:val="24"/>
          <w:szCs w:val="24"/>
        </w:rPr>
        <w:t xml:space="preserve"> </w:t>
      </w:r>
      <w:r w:rsidRPr="00C27BED">
        <w:rPr>
          <w:rFonts w:cs="NewCenturySchlbk-Roman"/>
          <w:color w:val="000000"/>
          <w:sz w:val="24"/>
          <w:szCs w:val="24"/>
        </w:rPr>
        <w:t xml:space="preserve">improving health outcomes through the implementation of activities that shall include quality reporting, effective case management, care coordination, chronic disease management, medication and care compliance initiatives, including through the use of the medical home model, for treatment or services under the plan or coverage; </w:t>
      </w:r>
    </w:p>
    <w:p w:rsidR="00831565" w:rsidRPr="00C27BED" w:rsidRDefault="00831565" w:rsidP="00831565">
      <w:pPr>
        <w:autoSpaceDE w:val="0"/>
        <w:autoSpaceDN w:val="0"/>
        <w:adjustRightInd w:val="0"/>
        <w:rPr>
          <w:rFonts w:cs="NewCenturySchlbk-Roman"/>
          <w:color w:val="000000"/>
          <w:sz w:val="24"/>
          <w:szCs w:val="24"/>
        </w:rPr>
      </w:pPr>
    </w:p>
    <w:p w:rsidR="00831565" w:rsidRPr="00C27BED" w:rsidRDefault="00831565" w:rsidP="00831565">
      <w:pPr>
        <w:autoSpaceDE w:val="0"/>
        <w:autoSpaceDN w:val="0"/>
        <w:adjustRightInd w:val="0"/>
        <w:ind w:left="720"/>
        <w:rPr>
          <w:rFonts w:cs="Helvetica"/>
          <w:color w:val="FFFFFF"/>
          <w:sz w:val="24"/>
          <w:szCs w:val="24"/>
        </w:rPr>
      </w:pPr>
      <w:r w:rsidRPr="00C27BED">
        <w:rPr>
          <w:rFonts w:cs="NewCenturySchlbk-Roman"/>
          <w:color w:val="000000"/>
          <w:sz w:val="24"/>
          <w:szCs w:val="24"/>
        </w:rPr>
        <w:t>(B) the implementation of activities to prevent hospital readmissions through a comprehensive program for hospital discharge that includes patient-centered education and counseling, comprehensive discharge planning, and post discharge reinforcement by an appropriate health care professional;</w:t>
      </w:r>
      <w:r w:rsidRPr="00C27BED">
        <w:rPr>
          <w:rFonts w:cs="Helvetica"/>
          <w:color w:val="FFFFFF"/>
          <w:sz w:val="24"/>
          <w:szCs w:val="24"/>
        </w:rPr>
        <w:t>\PPACACON.005 HOLCPC</w:t>
      </w:r>
    </w:p>
    <w:p w:rsidR="00831565" w:rsidRPr="00C27BED" w:rsidRDefault="00831565" w:rsidP="00831565">
      <w:pPr>
        <w:autoSpaceDE w:val="0"/>
        <w:autoSpaceDN w:val="0"/>
        <w:adjustRightInd w:val="0"/>
        <w:rPr>
          <w:rFonts w:cs="NewCenturySchlbk-Roman"/>
          <w:color w:val="000000"/>
          <w:sz w:val="24"/>
          <w:szCs w:val="24"/>
        </w:rPr>
      </w:pPr>
    </w:p>
    <w:p w:rsidR="00831565" w:rsidRPr="00C27BED" w:rsidRDefault="00831565" w:rsidP="00831565">
      <w:pPr>
        <w:autoSpaceDE w:val="0"/>
        <w:autoSpaceDN w:val="0"/>
        <w:adjustRightInd w:val="0"/>
        <w:ind w:left="720"/>
        <w:rPr>
          <w:rFonts w:cs="NewCenturySchlbk-Roman"/>
          <w:color w:val="000000"/>
          <w:sz w:val="24"/>
          <w:szCs w:val="24"/>
        </w:rPr>
      </w:pPr>
      <w:r w:rsidRPr="00C27BED">
        <w:rPr>
          <w:rFonts w:cs="NewCenturySchlbk-Roman"/>
          <w:color w:val="000000"/>
          <w:sz w:val="24"/>
          <w:szCs w:val="24"/>
        </w:rPr>
        <w:t xml:space="preserve">(C) </w:t>
      </w:r>
      <w:proofErr w:type="gramStart"/>
      <w:r w:rsidRPr="00C27BED">
        <w:rPr>
          <w:rFonts w:cs="NewCenturySchlbk-Roman"/>
          <w:color w:val="000000"/>
          <w:sz w:val="24"/>
          <w:szCs w:val="24"/>
        </w:rPr>
        <w:t>the</w:t>
      </w:r>
      <w:proofErr w:type="gramEnd"/>
      <w:r w:rsidRPr="00C27BED">
        <w:rPr>
          <w:rFonts w:cs="NewCenturySchlbk-Roman"/>
          <w:color w:val="000000"/>
          <w:sz w:val="24"/>
          <w:szCs w:val="24"/>
        </w:rPr>
        <w:t xml:space="preserve"> implementation of activities to improve patient safety and reduce medical errors through the appropriate use of best clinical practices, evidence based medicine, and health information technology under the plan or coverage;</w:t>
      </w:r>
    </w:p>
    <w:p w:rsidR="00831565" w:rsidRPr="00C27BED" w:rsidRDefault="00831565" w:rsidP="00831565">
      <w:pPr>
        <w:autoSpaceDE w:val="0"/>
        <w:autoSpaceDN w:val="0"/>
        <w:adjustRightInd w:val="0"/>
        <w:rPr>
          <w:rFonts w:cs="NewCenturySchlbk-Roman"/>
          <w:color w:val="000000"/>
          <w:sz w:val="24"/>
          <w:szCs w:val="24"/>
        </w:rPr>
      </w:pPr>
    </w:p>
    <w:p w:rsidR="00831565" w:rsidRPr="00C27BED" w:rsidRDefault="00831565" w:rsidP="00831565">
      <w:pPr>
        <w:autoSpaceDE w:val="0"/>
        <w:autoSpaceDN w:val="0"/>
        <w:adjustRightInd w:val="0"/>
        <w:ind w:left="720"/>
        <w:rPr>
          <w:rFonts w:cs="NewCenturySchlbk-Roman"/>
          <w:color w:val="000000"/>
          <w:sz w:val="24"/>
          <w:szCs w:val="24"/>
        </w:rPr>
      </w:pPr>
      <w:r w:rsidRPr="00C27BED">
        <w:rPr>
          <w:rFonts w:cs="NewCenturySchlbk-Roman"/>
          <w:color w:val="000000"/>
          <w:sz w:val="24"/>
          <w:szCs w:val="24"/>
        </w:rPr>
        <w:t xml:space="preserve">(D) </w:t>
      </w:r>
      <w:proofErr w:type="gramStart"/>
      <w:r w:rsidRPr="00C27BED">
        <w:rPr>
          <w:rFonts w:cs="NewCenturySchlbk-Roman"/>
          <w:color w:val="000000"/>
          <w:sz w:val="24"/>
          <w:szCs w:val="24"/>
        </w:rPr>
        <w:t>the</w:t>
      </w:r>
      <w:proofErr w:type="gramEnd"/>
      <w:r w:rsidRPr="00C27BED">
        <w:rPr>
          <w:rFonts w:cs="NewCenturySchlbk-Roman"/>
          <w:color w:val="000000"/>
          <w:sz w:val="24"/>
          <w:szCs w:val="24"/>
        </w:rPr>
        <w:t xml:space="preserve"> implementation of wellness and health promotion activities; </w:t>
      </w:r>
    </w:p>
    <w:p w:rsidR="00831565" w:rsidRPr="00C27BED" w:rsidRDefault="00831565" w:rsidP="00831565">
      <w:pPr>
        <w:autoSpaceDE w:val="0"/>
        <w:autoSpaceDN w:val="0"/>
        <w:adjustRightInd w:val="0"/>
        <w:rPr>
          <w:rFonts w:cs="NewCenturySchlbk-Roman"/>
          <w:color w:val="000000"/>
          <w:sz w:val="24"/>
          <w:szCs w:val="24"/>
        </w:rPr>
      </w:pPr>
    </w:p>
    <w:p w:rsidR="00831565" w:rsidRDefault="00831565" w:rsidP="00831565">
      <w:pPr>
        <w:autoSpaceDE w:val="0"/>
        <w:autoSpaceDN w:val="0"/>
        <w:adjustRightInd w:val="0"/>
        <w:ind w:left="720"/>
        <w:rPr>
          <w:rFonts w:cs="NewCenturySchlbk-Roman"/>
          <w:color w:val="000000"/>
          <w:sz w:val="24"/>
          <w:szCs w:val="24"/>
        </w:rPr>
      </w:pPr>
      <w:r w:rsidRPr="00C27BED">
        <w:rPr>
          <w:rFonts w:cs="NewCenturySchlbk-Roman"/>
          <w:color w:val="000000"/>
          <w:sz w:val="24"/>
          <w:szCs w:val="24"/>
        </w:rPr>
        <w:t>(E) the implementation of activities to reduce health and health care disparities, including through the use of language services, community outreach, an</w:t>
      </w:r>
      <w:r w:rsidR="00E91DEB">
        <w:rPr>
          <w:rFonts w:cs="NewCenturySchlbk-Roman"/>
          <w:color w:val="000000"/>
          <w:sz w:val="24"/>
          <w:szCs w:val="24"/>
        </w:rPr>
        <w:t>d cultural competency trainings; and</w:t>
      </w:r>
    </w:p>
    <w:p w:rsidR="003E45E6" w:rsidRDefault="003E45E6" w:rsidP="00831565">
      <w:pPr>
        <w:autoSpaceDE w:val="0"/>
        <w:autoSpaceDN w:val="0"/>
        <w:adjustRightInd w:val="0"/>
        <w:ind w:left="720"/>
        <w:rPr>
          <w:rFonts w:cs="NewCenturySchlbk-Roman"/>
          <w:color w:val="000000"/>
          <w:sz w:val="24"/>
          <w:szCs w:val="24"/>
        </w:rPr>
      </w:pPr>
    </w:p>
    <w:p w:rsidR="003E45E6" w:rsidRPr="00C27BED" w:rsidRDefault="003E45E6" w:rsidP="00831565">
      <w:pPr>
        <w:autoSpaceDE w:val="0"/>
        <w:autoSpaceDN w:val="0"/>
        <w:adjustRightInd w:val="0"/>
        <w:ind w:left="720"/>
        <w:rPr>
          <w:rFonts w:cs="NewCenturySchlbk-Roman"/>
          <w:color w:val="000000"/>
          <w:sz w:val="24"/>
          <w:szCs w:val="24"/>
        </w:rPr>
      </w:pPr>
      <w:r>
        <w:rPr>
          <w:rFonts w:cs="NewCenturySchlbk-Roman"/>
          <w:color w:val="000000"/>
          <w:sz w:val="24"/>
          <w:szCs w:val="24"/>
        </w:rPr>
        <w:t xml:space="preserve">(F) </w:t>
      </w:r>
      <w:proofErr w:type="gramStart"/>
      <w:r w:rsidR="00B5133F">
        <w:rPr>
          <w:rFonts w:cs="NewCenturySchlbk-Roman"/>
          <w:color w:val="000000"/>
          <w:sz w:val="24"/>
          <w:szCs w:val="24"/>
        </w:rPr>
        <w:t>a</w:t>
      </w:r>
      <w:proofErr w:type="gramEnd"/>
      <w:r w:rsidR="00B5133F">
        <w:rPr>
          <w:rFonts w:cs="NewCenturySchlbk-Roman"/>
          <w:color w:val="000000"/>
          <w:sz w:val="24"/>
          <w:szCs w:val="24"/>
        </w:rPr>
        <w:t xml:space="preserve"> description of </w:t>
      </w:r>
      <w:r w:rsidR="00CC5577">
        <w:rPr>
          <w:rFonts w:cs="NewCenturySchlbk-Roman"/>
          <w:color w:val="000000"/>
          <w:sz w:val="24"/>
          <w:szCs w:val="24"/>
        </w:rPr>
        <w:t xml:space="preserve">any current or proposed innovative programs to expand access to mental health services including but not limited to </w:t>
      </w:r>
      <w:proofErr w:type="spellStart"/>
      <w:r w:rsidR="00CC5577">
        <w:rPr>
          <w:rFonts w:cs="NewCenturySchlbk-Roman"/>
          <w:color w:val="000000"/>
          <w:sz w:val="24"/>
          <w:szCs w:val="24"/>
        </w:rPr>
        <w:t>telepsychiatry</w:t>
      </w:r>
      <w:proofErr w:type="spellEnd"/>
      <w:r w:rsidR="00CC5577">
        <w:rPr>
          <w:rFonts w:cs="NewCenturySchlbk-Roman"/>
          <w:color w:val="000000"/>
          <w:sz w:val="24"/>
          <w:szCs w:val="24"/>
        </w:rPr>
        <w:t xml:space="preserve"> or consultative services for co-management of common behavioral health conditions in children and adults. </w:t>
      </w:r>
    </w:p>
    <w:p w:rsidR="00831565" w:rsidRPr="00C27BED" w:rsidRDefault="00831565" w:rsidP="00831565">
      <w:pPr>
        <w:ind w:left="360"/>
        <w:rPr>
          <w:sz w:val="24"/>
          <w:szCs w:val="24"/>
        </w:rPr>
      </w:pPr>
    </w:p>
    <w:p w:rsidR="008E02D8" w:rsidRDefault="00831565" w:rsidP="00022C51">
      <w:pPr>
        <w:ind w:firstLine="720"/>
        <w:rPr>
          <w:b/>
          <w:sz w:val="24"/>
          <w:szCs w:val="24"/>
        </w:rPr>
      </w:pPr>
      <w:r w:rsidRPr="00831565">
        <w:rPr>
          <w:b/>
          <w:sz w:val="24"/>
          <w:szCs w:val="24"/>
        </w:rPr>
        <w:t>2. Quality Assurance Reporting Requirements</w:t>
      </w:r>
    </w:p>
    <w:p w:rsidR="00831565" w:rsidRPr="00C27BED" w:rsidRDefault="00831565" w:rsidP="00DD3346">
      <w:pPr>
        <w:rPr>
          <w:i/>
          <w:sz w:val="24"/>
          <w:szCs w:val="24"/>
          <w:u w:val="single"/>
        </w:rPr>
      </w:pPr>
    </w:p>
    <w:p w:rsidR="008E02D8" w:rsidRDefault="00831565" w:rsidP="00022C51">
      <w:pPr>
        <w:ind w:firstLine="720"/>
        <w:rPr>
          <w:sz w:val="24"/>
          <w:szCs w:val="24"/>
        </w:rPr>
      </w:pPr>
      <w:r w:rsidRPr="00C27BED">
        <w:rPr>
          <w:sz w:val="24"/>
          <w:szCs w:val="24"/>
        </w:rPr>
        <w:t xml:space="preserve">All </w:t>
      </w:r>
      <w:r w:rsidR="00DD3346">
        <w:rPr>
          <w:sz w:val="24"/>
          <w:szCs w:val="24"/>
        </w:rPr>
        <w:t xml:space="preserve">Applicants will be required to </w:t>
      </w:r>
      <w:r w:rsidRPr="00C27BED">
        <w:rPr>
          <w:sz w:val="24"/>
          <w:szCs w:val="24"/>
        </w:rPr>
        <w:t xml:space="preserve">participate in the DOH Quality Assurance Reporting Requirements (QARR). </w:t>
      </w:r>
      <w:r w:rsidR="00081349">
        <w:rPr>
          <w:sz w:val="24"/>
          <w:szCs w:val="24"/>
        </w:rPr>
        <w:t xml:space="preserve"> </w:t>
      </w:r>
      <w:r w:rsidRPr="00C27BED">
        <w:rPr>
          <w:sz w:val="24"/>
          <w:szCs w:val="24"/>
        </w:rPr>
        <w:t xml:space="preserve">The quality indicators in QARR are comprised of quality of care and </w:t>
      </w:r>
      <w:r w:rsidRPr="00C27BED">
        <w:rPr>
          <w:sz w:val="24"/>
          <w:szCs w:val="24"/>
        </w:rPr>
        <w:lastRenderedPageBreak/>
        <w:t xml:space="preserve">utilization of service measures, largely adopted from the National Committee for Quality Assurance (NCQA) Health Care Effectiveness Data and Information Set (HEDIS) with New York State-specific measures added to address health issues of importance to the State.  QARR data will be used as a major component of </w:t>
      </w:r>
      <w:r w:rsidR="00546B53">
        <w:rPr>
          <w:sz w:val="24"/>
          <w:szCs w:val="24"/>
        </w:rPr>
        <w:t xml:space="preserve">Exchange Participant </w:t>
      </w:r>
      <w:r w:rsidRPr="00C27BED">
        <w:rPr>
          <w:sz w:val="24"/>
          <w:szCs w:val="24"/>
        </w:rPr>
        <w:t xml:space="preserve">quality rankings that will appear on the Exchange website and will also be used in identifying clinical best practices, as well as, areas of concern with respect to quality of care and administering the health plan benefit package. The QARR data collected from </w:t>
      </w:r>
      <w:r w:rsidR="00546B53">
        <w:rPr>
          <w:sz w:val="24"/>
          <w:szCs w:val="24"/>
        </w:rPr>
        <w:t xml:space="preserve">Exchange Participants </w:t>
      </w:r>
      <w:r w:rsidRPr="00C27BED">
        <w:rPr>
          <w:sz w:val="24"/>
          <w:szCs w:val="24"/>
        </w:rPr>
        <w:t xml:space="preserve">will also be posted on the DOH website in </w:t>
      </w:r>
      <w:proofErr w:type="spellStart"/>
      <w:r w:rsidRPr="00C27BED">
        <w:rPr>
          <w:sz w:val="24"/>
          <w:szCs w:val="24"/>
        </w:rPr>
        <w:t>eQARR</w:t>
      </w:r>
      <w:proofErr w:type="spellEnd"/>
      <w:r w:rsidRPr="00C27BED">
        <w:rPr>
          <w:sz w:val="24"/>
          <w:szCs w:val="24"/>
        </w:rPr>
        <w:t xml:space="preserve"> and related publications.</w:t>
      </w:r>
    </w:p>
    <w:p w:rsidR="00831565" w:rsidRPr="00C27BED" w:rsidRDefault="00831565" w:rsidP="00831565">
      <w:pPr>
        <w:ind w:left="720"/>
        <w:rPr>
          <w:sz w:val="24"/>
          <w:szCs w:val="24"/>
        </w:rPr>
      </w:pPr>
    </w:p>
    <w:p w:rsidR="008E02D8" w:rsidRDefault="00831565" w:rsidP="00022C51">
      <w:pPr>
        <w:rPr>
          <w:sz w:val="24"/>
          <w:szCs w:val="24"/>
        </w:rPr>
      </w:pPr>
      <w:r w:rsidRPr="00C27BED">
        <w:rPr>
          <w:sz w:val="24"/>
          <w:szCs w:val="24"/>
        </w:rPr>
        <w:t>The QARR technical specification</w:t>
      </w:r>
      <w:r w:rsidR="00081349">
        <w:rPr>
          <w:sz w:val="24"/>
          <w:szCs w:val="24"/>
        </w:rPr>
        <w:t>s</w:t>
      </w:r>
      <w:r w:rsidRPr="00C27BED">
        <w:rPr>
          <w:sz w:val="24"/>
          <w:szCs w:val="24"/>
        </w:rPr>
        <w:t xml:space="preserve"> are typically released </w:t>
      </w:r>
      <w:r w:rsidR="00081349">
        <w:rPr>
          <w:sz w:val="24"/>
          <w:szCs w:val="24"/>
        </w:rPr>
        <w:t xml:space="preserve">during the </w:t>
      </w:r>
      <w:r w:rsidRPr="00C27BED">
        <w:rPr>
          <w:sz w:val="24"/>
          <w:szCs w:val="24"/>
        </w:rPr>
        <w:t xml:space="preserve">fall </w:t>
      </w:r>
      <w:r w:rsidR="00081349">
        <w:rPr>
          <w:sz w:val="24"/>
          <w:szCs w:val="24"/>
        </w:rPr>
        <w:t xml:space="preserve">season </w:t>
      </w:r>
      <w:r w:rsidRPr="00C27BED">
        <w:rPr>
          <w:sz w:val="24"/>
          <w:szCs w:val="24"/>
        </w:rPr>
        <w:t>of the measurement year</w:t>
      </w:r>
      <w:r w:rsidR="00081349">
        <w:rPr>
          <w:sz w:val="24"/>
          <w:szCs w:val="24"/>
        </w:rPr>
        <w:t>,</w:t>
      </w:r>
      <w:r w:rsidRPr="00C27BED">
        <w:rPr>
          <w:sz w:val="24"/>
          <w:szCs w:val="24"/>
        </w:rPr>
        <w:t xml:space="preserve"> with reporting of QARR data due on or about the following June 15.   The current QARR specifications for reporting year 2013 are posted on the DOH webpage and can be viewed at the following link: </w:t>
      </w:r>
    </w:p>
    <w:p w:rsidR="00831565" w:rsidRPr="00C27BED" w:rsidRDefault="00831565" w:rsidP="00831565">
      <w:pPr>
        <w:ind w:left="720"/>
        <w:rPr>
          <w:sz w:val="24"/>
          <w:szCs w:val="24"/>
        </w:rPr>
      </w:pPr>
    </w:p>
    <w:p w:rsidR="00831565" w:rsidRPr="00C27BED" w:rsidRDefault="004868F5" w:rsidP="00831565">
      <w:pPr>
        <w:ind w:left="720"/>
        <w:rPr>
          <w:sz w:val="24"/>
          <w:szCs w:val="24"/>
        </w:rPr>
      </w:pPr>
      <w:hyperlink r:id="rId13" w:history="1">
        <w:r w:rsidR="00831565" w:rsidRPr="00C27BED">
          <w:rPr>
            <w:rStyle w:val="Hyperlink"/>
            <w:sz w:val="24"/>
            <w:szCs w:val="24"/>
          </w:rPr>
          <w:t>http://www.health.ny.gov/health_care/managed_care/qarrfull/qarr_2013/docs/qarr_specifications_manual_2013</w:t>
        </w:r>
      </w:hyperlink>
      <w:r w:rsidR="00831565" w:rsidRPr="00C27BED">
        <w:rPr>
          <w:sz w:val="24"/>
          <w:szCs w:val="24"/>
        </w:rPr>
        <w:t xml:space="preserve">.  </w:t>
      </w:r>
    </w:p>
    <w:p w:rsidR="00831565" w:rsidRPr="00C27BED" w:rsidRDefault="00831565" w:rsidP="00831565">
      <w:pPr>
        <w:ind w:left="720"/>
        <w:rPr>
          <w:sz w:val="24"/>
          <w:szCs w:val="24"/>
        </w:rPr>
      </w:pPr>
    </w:p>
    <w:p w:rsidR="008E02D8" w:rsidRDefault="00831565" w:rsidP="00022C51">
      <w:pPr>
        <w:rPr>
          <w:sz w:val="24"/>
          <w:szCs w:val="24"/>
        </w:rPr>
      </w:pPr>
      <w:r w:rsidRPr="00C27BED">
        <w:rPr>
          <w:sz w:val="24"/>
          <w:szCs w:val="24"/>
        </w:rPr>
        <w:t xml:space="preserve">The </w:t>
      </w:r>
      <w:r w:rsidR="00C75B7E">
        <w:rPr>
          <w:sz w:val="24"/>
          <w:szCs w:val="24"/>
        </w:rPr>
        <w:t xml:space="preserve">Exchange Participants </w:t>
      </w:r>
      <w:r w:rsidR="00141AE3">
        <w:rPr>
          <w:sz w:val="24"/>
          <w:szCs w:val="24"/>
        </w:rPr>
        <w:t>will</w:t>
      </w:r>
      <w:r w:rsidR="00141AE3" w:rsidRPr="00C27BED">
        <w:rPr>
          <w:sz w:val="24"/>
          <w:szCs w:val="24"/>
        </w:rPr>
        <w:t xml:space="preserve"> </w:t>
      </w:r>
      <w:r w:rsidRPr="00C27BED">
        <w:rPr>
          <w:sz w:val="24"/>
          <w:szCs w:val="24"/>
        </w:rPr>
        <w:t xml:space="preserve">be required to report quality measures as well as all other required member-level files.  QARR reporting will require all </w:t>
      </w:r>
      <w:r w:rsidR="00546B53">
        <w:rPr>
          <w:sz w:val="24"/>
          <w:szCs w:val="24"/>
        </w:rPr>
        <w:t xml:space="preserve">Exchange Participants </w:t>
      </w:r>
      <w:r w:rsidRPr="00C27BED">
        <w:rPr>
          <w:sz w:val="24"/>
          <w:szCs w:val="24"/>
        </w:rPr>
        <w:t>to have:</w:t>
      </w:r>
    </w:p>
    <w:p w:rsidR="008E02D8" w:rsidRDefault="008E02D8" w:rsidP="00022C51">
      <w:pPr>
        <w:rPr>
          <w:sz w:val="24"/>
          <w:szCs w:val="24"/>
        </w:rPr>
      </w:pPr>
    </w:p>
    <w:p w:rsidR="00AC25BA" w:rsidRDefault="00AC25BA" w:rsidP="00AC25BA">
      <w:pPr>
        <w:spacing w:after="200" w:line="276" w:lineRule="auto"/>
        <w:ind w:firstLine="720"/>
        <w:rPr>
          <w:sz w:val="24"/>
          <w:szCs w:val="24"/>
        </w:rPr>
      </w:pPr>
      <w:r>
        <w:rPr>
          <w:sz w:val="24"/>
          <w:szCs w:val="24"/>
        </w:rPr>
        <w:t>a</w:t>
      </w:r>
      <w:r w:rsidR="00387D34">
        <w:rPr>
          <w:sz w:val="24"/>
          <w:szCs w:val="24"/>
        </w:rPr>
        <w:t>)</w:t>
      </w:r>
      <w:r>
        <w:rPr>
          <w:sz w:val="24"/>
          <w:szCs w:val="24"/>
        </w:rPr>
        <w:t xml:space="preserve"> </w:t>
      </w:r>
      <w:r w:rsidR="00F12027" w:rsidRPr="00022C51">
        <w:rPr>
          <w:sz w:val="24"/>
          <w:szCs w:val="24"/>
        </w:rPr>
        <w:t>HEDIS Volume 2</w:t>
      </w:r>
    </w:p>
    <w:p w:rsidR="00AC25BA" w:rsidRDefault="00AC25BA" w:rsidP="00AC25BA">
      <w:pPr>
        <w:spacing w:after="200" w:line="276" w:lineRule="auto"/>
        <w:ind w:left="720"/>
        <w:rPr>
          <w:sz w:val="24"/>
          <w:szCs w:val="24"/>
        </w:rPr>
      </w:pPr>
      <w:r>
        <w:rPr>
          <w:sz w:val="24"/>
          <w:szCs w:val="24"/>
        </w:rPr>
        <w:t>b</w:t>
      </w:r>
      <w:r w:rsidR="00387D34">
        <w:rPr>
          <w:sz w:val="24"/>
          <w:szCs w:val="24"/>
        </w:rPr>
        <w:t>)</w:t>
      </w:r>
      <w:r>
        <w:rPr>
          <w:sz w:val="24"/>
          <w:szCs w:val="24"/>
        </w:rPr>
        <w:t xml:space="preserve"> </w:t>
      </w:r>
      <w:r w:rsidR="00F12027" w:rsidRPr="00022C51">
        <w:rPr>
          <w:sz w:val="24"/>
          <w:szCs w:val="24"/>
        </w:rPr>
        <w:t>Programming for all required measures (either in-house capability of through a vendor)</w:t>
      </w:r>
    </w:p>
    <w:p w:rsidR="00351E0A" w:rsidRDefault="00AC25BA" w:rsidP="00351E0A">
      <w:pPr>
        <w:spacing w:after="200" w:line="276" w:lineRule="auto"/>
        <w:ind w:left="720"/>
        <w:rPr>
          <w:sz w:val="24"/>
          <w:szCs w:val="24"/>
        </w:rPr>
      </w:pPr>
      <w:r>
        <w:rPr>
          <w:sz w:val="24"/>
          <w:szCs w:val="24"/>
        </w:rPr>
        <w:t>c</w:t>
      </w:r>
      <w:r w:rsidR="00387D34">
        <w:rPr>
          <w:sz w:val="24"/>
          <w:szCs w:val="24"/>
        </w:rPr>
        <w:t>)</w:t>
      </w:r>
      <w:r>
        <w:rPr>
          <w:sz w:val="24"/>
          <w:szCs w:val="24"/>
        </w:rPr>
        <w:t xml:space="preserve"> </w:t>
      </w:r>
      <w:r w:rsidR="00F12027" w:rsidRPr="00022C51">
        <w:rPr>
          <w:sz w:val="24"/>
          <w:szCs w:val="24"/>
        </w:rPr>
        <w:t xml:space="preserve">An NCQA audit conducted by a licensed audit organization of their QARR data prior to submission to the DOH.  </w:t>
      </w:r>
    </w:p>
    <w:p w:rsidR="008E02D8" w:rsidRPr="00022C51" w:rsidRDefault="00351E0A" w:rsidP="00351E0A">
      <w:pPr>
        <w:spacing w:after="200" w:line="276" w:lineRule="auto"/>
        <w:ind w:left="720"/>
        <w:rPr>
          <w:sz w:val="24"/>
          <w:szCs w:val="24"/>
        </w:rPr>
      </w:pPr>
      <w:r>
        <w:rPr>
          <w:sz w:val="24"/>
          <w:szCs w:val="24"/>
        </w:rPr>
        <w:t>d</w:t>
      </w:r>
      <w:r w:rsidR="00387D34">
        <w:rPr>
          <w:sz w:val="24"/>
          <w:szCs w:val="24"/>
        </w:rPr>
        <w:t>)</w:t>
      </w:r>
      <w:r>
        <w:rPr>
          <w:sz w:val="24"/>
          <w:szCs w:val="24"/>
        </w:rPr>
        <w:t xml:space="preserve"> </w:t>
      </w:r>
      <w:r w:rsidR="00F12027" w:rsidRPr="00022C51">
        <w:rPr>
          <w:sz w:val="24"/>
          <w:szCs w:val="24"/>
        </w:rPr>
        <w:t>A certified CAHPS vendor to administer CAHPS</w:t>
      </w:r>
    </w:p>
    <w:p w:rsidR="00ED551C" w:rsidRDefault="00ED551C" w:rsidP="0009572C">
      <w:pPr>
        <w:spacing w:after="200" w:line="276" w:lineRule="auto"/>
        <w:rPr>
          <w:sz w:val="24"/>
          <w:szCs w:val="24"/>
        </w:rPr>
      </w:pPr>
      <w:r>
        <w:rPr>
          <w:sz w:val="24"/>
          <w:szCs w:val="24"/>
        </w:rPr>
        <w:t xml:space="preserve">QARR submissions with respect to Exchange enrollment is anticipated to begin on or around June 2015 for calendar year 2014. </w:t>
      </w:r>
    </w:p>
    <w:p w:rsidR="00347CFD" w:rsidRDefault="00347CFD" w:rsidP="00022C51">
      <w:pPr>
        <w:ind w:firstLine="720"/>
        <w:rPr>
          <w:b/>
          <w:sz w:val="24"/>
          <w:szCs w:val="24"/>
        </w:rPr>
      </w:pPr>
    </w:p>
    <w:p w:rsidR="008E02D8" w:rsidRDefault="00831565" w:rsidP="00022C51">
      <w:pPr>
        <w:ind w:firstLine="720"/>
        <w:rPr>
          <w:b/>
          <w:sz w:val="24"/>
          <w:szCs w:val="24"/>
        </w:rPr>
      </w:pPr>
      <w:r w:rsidRPr="00831565">
        <w:rPr>
          <w:b/>
          <w:sz w:val="24"/>
          <w:szCs w:val="24"/>
        </w:rPr>
        <w:t>3. Consumer Assessment of Health Care Providers and Systems (CAHPS)</w:t>
      </w:r>
    </w:p>
    <w:p w:rsidR="00831565" w:rsidRPr="00C27BED" w:rsidRDefault="00831565" w:rsidP="00831565">
      <w:pPr>
        <w:ind w:left="360"/>
        <w:rPr>
          <w:sz w:val="24"/>
          <w:szCs w:val="24"/>
        </w:rPr>
      </w:pPr>
    </w:p>
    <w:p w:rsidR="008E02D8" w:rsidRDefault="00831565" w:rsidP="00022C51">
      <w:pPr>
        <w:ind w:firstLine="720"/>
        <w:rPr>
          <w:sz w:val="24"/>
          <w:szCs w:val="24"/>
        </w:rPr>
      </w:pPr>
      <w:r w:rsidRPr="00C27BED">
        <w:rPr>
          <w:sz w:val="24"/>
          <w:szCs w:val="24"/>
        </w:rPr>
        <w:t xml:space="preserve">All </w:t>
      </w:r>
      <w:r w:rsidR="0047469E">
        <w:rPr>
          <w:sz w:val="24"/>
          <w:szCs w:val="24"/>
        </w:rPr>
        <w:t xml:space="preserve">Exchange Participants </w:t>
      </w:r>
      <w:r w:rsidRPr="00C27BED">
        <w:rPr>
          <w:sz w:val="24"/>
          <w:szCs w:val="24"/>
        </w:rPr>
        <w:t xml:space="preserve">will also be required to annually survey a sample of their </w:t>
      </w:r>
      <w:r w:rsidR="00DD3346">
        <w:rPr>
          <w:sz w:val="24"/>
          <w:szCs w:val="24"/>
        </w:rPr>
        <w:t xml:space="preserve">Exchange </w:t>
      </w:r>
      <w:r w:rsidRPr="00C27BED">
        <w:rPr>
          <w:sz w:val="24"/>
          <w:szCs w:val="24"/>
        </w:rPr>
        <w:t>eligible members using the standardized CAHPS Health Plan Survey tool.  The CAHPS Health Plan Survey allows the DOH to assess many aspects of the members’ experience of care</w:t>
      </w:r>
      <w:r w:rsidR="00DD3346">
        <w:rPr>
          <w:sz w:val="24"/>
          <w:szCs w:val="24"/>
        </w:rPr>
        <w:t>, including</w:t>
      </w:r>
      <w:r w:rsidRPr="00C27BED">
        <w:rPr>
          <w:sz w:val="24"/>
          <w:szCs w:val="24"/>
        </w:rPr>
        <w:t xml:space="preserve"> their access to care and services and their interactions with their providers and health plan.  The </w:t>
      </w:r>
      <w:r w:rsidR="0079710F">
        <w:rPr>
          <w:sz w:val="24"/>
          <w:szCs w:val="24"/>
        </w:rPr>
        <w:t xml:space="preserve">Exchange Participants </w:t>
      </w:r>
      <w:r w:rsidRPr="00C27BED">
        <w:rPr>
          <w:sz w:val="24"/>
          <w:szCs w:val="24"/>
        </w:rPr>
        <w:t xml:space="preserve">may be required to add New York State-specific questions to the tool to aid the state in learning about newly insured’s experience and/or </w:t>
      </w:r>
      <w:r w:rsidR="00DD3346">
        <w:rPr>
          <w:sz w:val="24"/>
          <w:szCs w:val="24"/>
        </w:rPr>
        <w:t xml:space="preserve">to </w:t>
      </w:r>
      <w:r w:rsidRPr="00C27BED">
        <w:rPr>
          <w:sz w:val="24"/>
          <w:szCs w:val="24"/>
        </w:rPr>
        <w:t>provide additional dem</w:t>
      </w:r>
      <w:r w:rsidR="003D0BFB">
        <w:rPr>
          <w:sz w:val="24"/>
          <w:szCs w:val="24"/>
        </w:rPr>
        <w:t xml:space="preserve">ographic or clinical detail. </w:t>
      </w:r>
      <w:r w:rsidRPr="00C27BED">
        <w:rPr>
          <w:sz w:val="24"/>
          <w:szCs w:val="24"/>
        </w:rPr>
        <w:t xml:space="preserve">Like QARR, the DOH uses CAHPS data to identify any </w:t>
      </w:r>
      <w:r w:rsidRPr="00C27BED">
        <w:rPr>
          <w:sz w:val="24"/>
          <w:szCs w:val="24"/>
        </w:rPr>
        <w:lastRenderedPageBreak/>
        <w:t>opportunities for improvement and DOH analyses of CAHPS data may require some plans to develop and implement quality improvement strategies.</w:t>
      </w:r>
    </w:p>
    <w:p w:rsidR="0079710F" w:rsidRDefault="0079710F" w:rsidP="00831565">
      <w:pPr>
        <w:ind w:left="720"/>
        <w:rPr>
          <w:sz w:val="24"/>
          <w:szCs w:val="24"/>
        </w:rPr>
      </w:pPr>
    </w:p>
    <w:p w:rsidR="008E02D8" w:rsidRDefault="0079710F" w:rsidP="00022C51">
      <w:pPr>
        <w:rPr>
          <w:sz w:val="24"/>
          <w:szCs w:val="24"/>
        </w:rPr>
      </w:pPr>
      <w:r>
        <w:rPr>
          <w:sz w:val="24"/>
          <w:szCs w:val="24"/>
        </w:rPr>
        <w:t xml:space="preserve">The initial CAHPs survey for Exchange Participants is anticipated to be scheduled on or around fall of 2014. </w:t>
      </w:r>
    </w:p>
    <w:p w:rsidR="00831565" w:rsidRPr="00C27BED" w:rsidRDefault="00831565" w:rsidP="00831565">
      <w:pPr>
        <w:ind w:left="720"/>
        <w:rPr>
          <w:sz w:val="24"/>
          <w:szCs w:val="24"/>
        </w:rPr>
      </w:pPr>
    </w:p>
    <w:p w:rsidR="008E02D8" w:rsidRDefault="00831565" w:rsidP="00022C51">
      <w:pPr>
        <w:ind w:firstLine="720"/>
        <w:rPr>
          <w:b/>
          <w:i/>
          <w:sz w:val="24"/>
          <w:szCs w:val="24"/>
        </w:rPr>
      </w:pPr>
      <w:r w:rsidRPr="00831565">
        <w:rPr>
          <w:b/>
          <w:sz w:val="24"/>
          <w:szCs w:val="24"/>
        </w:rPr>
        <w:t>4. Quality Improvement Initiatives</w:t>
      </w:r>
    </w:p>
    <w:p w:rsidR="00831565" w:rsidRPr="00C27BED" w:rsidRDefault="00831565" w:rsidP="00831565">
      <w:pPr>
        <w:ind w:left="360"/>
        <w:rPr>
          <w:i/>
          <w:sz w:val="24"/>
          <w:szCs w:val="24"/>
          <w:u w:val="single"/>
        </w:rPr>
      </w:pPr>
    </w:p>
    <w:p w:rsidR="008E02D8" w:rsidRDefault="00831565" w:rsidP="00022C51">
      <w:pPr>
        <w:ind w:firstLine="720"/>
        <w:rPr>
          <w:sz w:val="24"/>
          <w:szCs w:val="24"/>
        </w:rPr>
      </w:pPr>
      <w:r w:rsidRPr="00C27BED">
        <w:rPr>
          <w:sz w:val="24"/>
          <w:szCs w:val="24"/>
        </w:rPr>
        <w:t xml:space="preserve">The DOH will require </w:t>
      </w:r>
      <w:r w:rsidR="005B1819">
        <w:rPr>
          <w:sz w:val="24"/>
          <w:szCs w:val="24"/>
        </w:rPr>
        <w:t xml:space="preserve">Exchange Participants </w:t>
      </w:r>
      <w:r w:rsidRPr="00C27BED">
        <w:rPr>
          <w:sz w:val="24"/>
          <w:szCs w:val="24"/>
        </w:rPr>
        <w:t>to have the infrastructure in place (or the ability to contract for such services) which allows them to implement their Quality Strategy and related improvement activities as well as participate in a variety of DOH sponsored quality improvement work.  This could include administration of member’s surveys, offering member education/outreach or incentive programs, offering physician training and/or incentive programs, supporting systematic changes at the practice level and practice level assessments among other things.</w:t>
      </w:r>
      <w:r w:rsidR="00F129C7">
        <w:rPr>
          <w:sz w:val="24"/>
          <w:szCs w:val="24"/>
        </w:rPr>
        <w:t xml:space="preserve"> </w:t>
      </w:r>
      <w:r w:rsidR="00F129C7" w:rsidRPr="00C27BED">
        <w:rPr>
          <w:sz w:val="24"/>
          <w:szCs w:val="24"/>
        </w:rPr>
        <w:t xml:space="preserve">The </w:t>
      </w:r>
      <w:r w:rsidR="005B1819">
        <w:rPr>
          <w:sz w:val="24"/>
          <w:szCs w:val="24"/>
        </w:rPr>
        <w:t xml:space="preserve">Exchange Participants </w:t>
      </w:r>
      <w:r w:rsidR="00F129C7" w:rsidRPr="00C27BED">
        <w:rPr>
          <w:sz w:val="24"/>
          <w:szCs w:val="24"/>
        </w:rPr>
        <w:t>will also be welcome to participate in DOH sponsored statewide improv</w:t>
      </w:r>
      <w:r w:rsidR="00E4567B">
        <w:rPr>
          <w:sz w:val="24"/>
          <w:szCs w:val="24"/>
        </w:rPr>
        <w:t>ement initiatives that targe</w:t>
      </w:r>
      <w:r w:rsidR="001E0762">
        <w:rPr>
          <w:sz w:val="24"/>
          <w:szCs w:val="24"/>
        </w:rPr>
        <w:t>t</w:t>
      </w:r>
      <w:r w:rsidR="00F129C7" w:rsidRPr="00C27BED">
        <w:rPr>
          <w:sz w:val="24"/>
          <w:szCs w:val="24"/>
        </w:rPr>
        <w:t xml:space="preserve"> issues of importance such as readmissions, coordinated care for members with chronic disease, </w:t>
      </w:r>
      <w:r w:rsidR="001E0762">
        <w:rPr>
          <w:sz w:val="24"/>
          <w:szCs w:val="24"/>
        </w:rPr>
        <w:t xml:space="preserve">and </w:t>
      </w:r>
      <w:r w:rsidR="00F129C7" w:rsidRPr="00C27BED">
        <w:rPr>
          <w:sz w:val="24"/>
          <w:szCs w:val="24"/>
        </w:rPr>
        <w:t xml:space="preserve">other topics. </w:t>
      </w:r>
    </w:p>
    <w:p w:rsidR="00831565" w:rsidRPr="00C27BED" w:rsidRDefault="00831565" w:rsidP="00831565">
      <w:pPr>
        <w:ind w:left="720"/>
        <w:rPr>
          <w:sz w:val="24"/>
          <w:szCs w:val="24"/>
        </w:rPr>
      </w:pPr>
    </w:p>
    <w:p w:rsidR="008E02D8" w:rsidRDefault="00831565" w:rsidP="00022C51">
      <w:pPr>
        <w:rPr>
          <w:sz w:val="24"/>
          <w:szCs w:val="24"/>
        </w:rPr>
      </w:pPr>
      <w:r w:rsidRPr="00C27BED">
        <w:rPr>
          <w:sz w:val="24"/>
          <w:szCs w:val="24"/>
        </w:rPr>
        <w:t xml:space="preserve">For </w:t>
      </w:r>
      <w:r w:rsidR="005B1819">
        <w:rPr>
          <w:sz w:val="24"/>
          <w:szCs w:val="24"/>
        </w:rPr>
        <w:t xml:space="preserve">Exchange Participants </w:t>
      </w:r>
      <w:r w:rsidR="00012EA8">
        <w:rPr>
          <w:sz w:val="24"/>
          <w:szCs w:val="24"/>
        </w:rPr>
        <w:t xml:space="preserve">with performance </w:t>
      </w:r>
      <w:r w:rsidRPr="00C27BED">
        <w:rPr>
          <w:sz w:val="24"/>
          <w:szCs w:val="24"/>
        </w:rPr>
        <w:t>that fall</w:t>
      </w:r>
      <w:r w:rsidR="00012EA8">
        <w:rPr>
          <w:sz w:val="24"/>
          <w:szCs w:val="24"/>
        </w:rPr>
        <w:t>s</w:t>
      </w:r>
      <w:r w:rsidRPr="00C27BED">
        <w:rPr>
          <w:sz w:val="24"/>
          <w:szCs w:val="24"/>
        </w:rPr>
        <w:t xml:space="preserve"> outside normal ranges for quality or satisfaction performance</w:t>
      </w:r>
      <w:r w:rsidR="00932E65">
        <w:rPr>
          <w:sz w:val="24"/>
          <w:szCs w:val="24"/>
        </w:rPr>
        <w:t>,</w:t>
      </w:r>
      <w:r w:rsidRPr="00C27BED">
        <w:rPr>
          <w:sz w:val="24"/>
          <w:szCs w:val="24"/>
        </w:rPr>
        <w:t xml:space="preserve"> a barrier analysis and an improvement plan will need to be developed and operationalized</w:t>
      </w:r>
      <w:r w:rsidR="00F129C7">
        <w:rPr>
          <w:sz w:val="24"/>
          <w:szCs w:val="24"/>
        </w:rPr>
        <w:t xml:space="preserve"> once approved by the designated DOH office</w:t>
      </w:r>
      <w:r w:rsidRPr="00C27BED">
        <w:rPr>
          <w:sz w:val="24"/>
          <w:szCs w:val="24"/>
        </w:rPr>
        <w:t xml:space="preserve">.  </w:t>
      </w:r>
    </w:p>
    <w:p w:rsidR="00831565" w:rsidRDefault="00831565" w:rsidP="00D443CF">
      <w:pPr>
        <w:rPr>
          <w:b/>
          <w:sz w:val="28"/>
          <w:szCs w:val="28"/>
        </w:rPr>
      </w:pPr>
    </w:p>
    <w:p w:rsidR="00831565" w:rsidRDefault="00831565" w:rsidP="00D67C06">
      <w:pPr>
        <w:ind w:firstLine="720"/>
        <w:rPr>
          <w:b/>
          <w:sz w:val="24"/>
          <w:szCs w:val="24"/>
        </w:rPr>
      </w:pPr>
      <w:r>
        <w:rPr>
          <w:b/>
          <w:sz w:val="24"/>
          <w:szCs w:val="24"/>
        </w:rPr>
        <w:t>5. Accreditation</w:t>
      </w:r>
    </w:p>
    <w:p w:rsidR="00831565" w:rsidRDefault="00831565" w:rsidP="00D443CF">
      <w:pPr>
        <w:rPr>
          <w:b/>
          <w:sz w:val="24"/>
          <w:szCs w:val="24"/>
        </w:rPr>
      </w:pPr>
    </w:p>
    <w:p w:rsidR="008E02D8" w:rsidRDefault="00831565" w:rsidP="00C44E1B">
      <w:pPr>
        <w:ind w:firstLine="720"/>
        <w:rPr>
          <w:sz w:val="24"/>
          <w:szCs w:val="24"/>
        </w:rPr>
      </w:pPr>
      <w:r>
        <w:rPr>
          <w:sz w:val="24"/>
          <w:szCs w:val="24"/>
        </w:rPr>
        <w:t xml:space="preserve">For calendar years 2014 and 2015, </w:t>
      </w:r>
      <w:r w:rsidR="00AC50AA">
        <w:rPr>
          <w:sz w:val="24"/>
          <w:szCs w:val="24"/>
        </w:rPr>
        <w:t xml:space="preserve">the </w:t>
      </w:r>
      <w:r>
        <w:rPr>
          <w:sz w:val="24"/>
          <w:szCs w:val="24"/>
        </w:rPr>
        <w:t xml:space="preserve">DOH will not require Applicants to be accredited as a condition of participation. This requirement will be reviewed for calendar year 2016. </w:t>
      </w:r>
    </w:p>
    <w:p w:rsidR="001017B7" w:rsidRDefault="001017B7" w:rsidP="00831565">
      <w:pPr>
        <w:ind w:left="720"/>
        <w:rPr>
          <w:sz w:val="24"/>
          <w:szCs w:val="24"/>
        </w:rPr>
      </w:pPr>
    </w:p>
    <w:p w:rsidR="00C44E1B" w:rsidRPr="00C27BED" w:rsidRDefault="00C44E1B" w:rsidP="00831565">
      <w:pPr>
        <w:ind w:left="720"/>
        <w:rPr>
          <w:sz w:val="24"/>
          <w:szCs w:val="24"/>
        </w:rPr>
      </w:pPr>
    </w:p>
    <w:p w:rsidR="00724337" w:rsidRDefault="00724337" w:rsidP="00724337">
      <w:pPr>
        <w:pStyle w:val="ListParagraph"/>
        <w:ind w:left="0"/>
        <w:rPr>
          <w:b/>
          <w:sz w:val="28"/>
          <w:szCs w:val="28"/>
        </w:rPr>
      </w:pPr>
      <w:r>
        <w:rPr>
          <w:b/>
          <w:sz w:val="28"/>
          <w:szCs w:val="28"/>
        </w:rPr>
        <w:t>F</w:t>
      </w:r>
      <w:r w:rsidRPr="00487CF2">
        <w:rPr>
          <w:b/>
          <w:sz w:val="28"/>
          <w:szCs w:val="28"/>
        </w:rPr>
        <w:t>.</w:t>
      </w:r>
      <w:r w:rsidRPr="00487CF2">
        <w:rPr>
          <w:sz w:val="28"/>
          <w:szCs w:val="28"/>
        </w:rPr>
        <w:t xml:space="preserve"> </w:t>
      </w:r>
      <w:r w:rsidRPr="00487CF2">
        <w:rPr>
          <w:b/>
          <w:sz w:val="28"/>
          <w:szCs w:val="28"/>
        </w:rPr>
        <w:t>Network Adequacy</w:t>
      </w:r>
    </w:p>
    <w:p w:rsidR="00724337" w:rsidRPr="004B591C" w:rsidRDefault="00724337" w:rsidP="00724337">
      <w:pPr>
        <w:pStyle w:val="ListParagraph"/>
        <w:ind w:left="0"/>
        <w:rPr>
          <w:b/>
          <w:sz w:val="24"/>
          <w:szCs w:val="24"/>
        </w:rPr>
      </w:pPr>
    </w:p>
    <w:p w:rsidR="00724337" w:rsidRDefault="00724337" w:rsidP="00724337">
      <w:pPr>
        <w:pStyle w:val="ListParagraph"/>
        <w:ind w:left="0"/>
        <w:rPr>
          <w:b/>
          <w:sz w:val="24"/>
          <w:szCs w:val="24"/>
        </w:rPr>
      </w:pPr>
      <w:r>
        <w:rPr>
          <w:rFonts w:cs="Times New Roman"/>
          <w:color w:val="000000"/>
          <w:sz w:val="24"/>
          <w:szCs w:val="24"/>
        </w:rPr>
        <w:t xml:space="preserve">Applicants </w:t>
      </w:r>
      <w:r w:rsidRPr="004B591C">
        <w:rPr>
          <w:rFonts w:cs="Times New Roman"/>
          <w:color w:val="000000"/>
          <w:sz w:val="24"/>
          <w:szCs w:val="24"/>
        </w:rPr>
        <w:t xml:space="preserve">will establish and maintain a network of Participating Providers that is consistent with </w:t>
      </w:r>
      <w:r>
        <w:rPr>
          <w:rFonts w:cs="Times New Roman"/>
          <w:color w:val="000000"/>
          <w:sz w:val="24"/>
          <w:szCs w:val="24"/>
        </w:rPr>
        <w:t xml:space="preserve">45 CFR § 156.230 and </w:t>
      </w:r>
      <w:r w:rsidRPr="004B591C">
        <w:rPr>
          <w:rFonts w:cs="Times New Roman"/>
          <w:color w:val="000000"/>
          <w:sz w:val="24"/>
          <w:szCs w:val="24"/>
        </w:rPr>
        <w:t xml:space="preserve">existing </w:t>
      </w:r>
      <w:r>
        <w:rPr>
          <w:rFonts w:cs="Times New Roman"/>
          <w:color w:val="000000"/>
          <w:sz w:val="24"/>
          <w:szCs w:val="24"/>
        </w:rPr>
        <w:t xml:space="preserve">DOH </w:t>
      </w:r>
      <w:r w:rsidRPr="004B591C">
        <w:rPr>
          <w:rFonts w:cs="Times New Roman"/>
          <w:color w:val="000000"/>
          <w:sz w:val="24"/>
          <w:szCs w:val="24"/>
        </w:rPr>
        <w:t>managed care network adequacy standards.</w:t>
      </w:r>
      <w:r>
        <w:rPr>
          <w:rFonts w:cs="Times New Roman"/>
          <w:color w:val="000000"/>
          <w:sz w:val="24"/>
          <w:szCs w:val="24"/>
        </w:rPr>
        <w:t xml:space="preserve"> Specifically</w:t>
      </w:r>
      <w:r w:rsidRPr="004B591C">
        <w:rPr>
          <w:rFonts w:cs="Times New Roman"/>
          <w:color w:val="000000"/>
          <w:sz w:val="24"/>
          <w:szCs w:val="24"/>
        </w:rPr>
        <w:t xml:space="preserve">, </w:t>
      </w:r>
      <w:r>
        <w:rPr>
          <w:rFonts w:cs="Times New Roman"/>
          <w:color w:val="000000"/>
          <w:sz w:val="24"/>
          <w:szCs w:val="24"/>
        </w:rPr>
        <w:t xml:space="preserve">Applicant </w:t>
      </w:r>
      <w:r w:rsidRPr="004B591C">
        <w:rPr>
          <w:rFonts w:cs="Times New Roman"/>
          <w:color w:val="000000"/>
          <w:sz w:val="24"/>
          <w:szCs w:val="24"/>
        </w:rPr>
        <w:t xml:space="preserve">must adhere to the following:  </w:t>
      </w:r>
    </w:p>
    <w:p w:rsidR="00724337" w:rsidRDefault="00724337" w:rsidP="00724337">
      <w:pPr>
        <w:pStyle w:val="ListParagraph"/>
        <w:ind w:left="0"/>
        <w:rPr>
          <w:b/>
          <w:sz w:val="24"/>
          <w:szCs w:val="24"/>
        </w:rPr>
      </w:pPr>
    </w:p>
    <w:p w:rsidR="00724337" w:rsidRPr="00724337" w:rsidRDefault="00724337" w:rsidP="00724337">
      <w:pPr>
        <w:pStyle w:val="ListParagraph"/>
        <w:ind w:left="0" w:firstLine="720"/>
        <w:rPr>
          <w:b/>
          <w:sz w:val="24"/>
          <w:szCs w:val="24"/>
        </w:rPr>
      </w:pPr>
      <w:r w:rsidRPr="00724337">
        <w:rPr>
          <w:b/>
          <w:sz w:val="24"/>
          <w:szCs w:val="24"/>
        </w:rPr>
        <w:t xml:space="preserve">1. </w:t>
      </w:r>
      <w:r w:rsidRPr="00183872">
        <w:rPr>
          <w:b/>
          <w:sz w:val="24"/>
          <w:szCs w:val="24"/>
        </w:rPr>
        <w:t>General Standards</w:t>
      </w:r>
      <w:r w:rsidRPr="00724337">
        <w:rPr>
          <w:b/>
          <w:sz w:val="24"/>
          <w:szCs w:val="24"/>
        </w:rPr>
        <w:t xml:space="preserve">  </w:t>
      </w:r>
    </w:p>
    <w:p w:rsidR="00724337" w:rsidRDefault="00724337" w:rsidP="00724337">
      <w:pPr>
        <w:pStyle w:val="ListParagraph"/>
        <w:ind w:left="0"/>
        <w:rPr>
          <w:sz w:val="24"/>
          <w:szCs w:val="24"/>
        </w:rPr>
      </w:pPr>
    </w:p>
    <w:p w:rsidR="00724337" w:rsidRDefault="00724337" w:rsidP="00471D6F">
      <w:pPr>
        <w:pStyle w:val="ListParagraph"/>
        <w:ind w:left="0" w:firstLine="720"/>
        <w:rPr>
          <w:rFonts w:cs="Times New Roman"/>
          <w:color w:val="000000"/>
          <w:sz w:val="24"/>
          <w:szCs w:val="24"/>
        </w:rPr>
      </w:pPr>
      <w:r>
        <w:rPr>
          <w:sz w:val="24"/>
          <w:szCs w:val="24"/>
        </w:rPr>
        <w:t xml:space="preserve">a) </w:t>
      </w:r>
      <w:r w:rsidRPr="00633E81">
        <w:rPr>
          <w:rFonts w:cs="Times New Roman"/>
          <w:color w:val="000000"/>
          <w:sz w:val="24"/>
          <w:szCs w:val="24"/>
        </w:rPr>
        <w:t>In</w:t>
      </w:r>
      <w:r w:rsidRPr="004B591C">
        <w:rPr>
          <w:rFonts w:cs="Times New Roman"/>
          <w:color w:val="000000"/>
          <w:sz w:val="24"/>
          <w:szCs w:val="24"/>
        </w:rPr>
        <w:t xml:space="preserve"> establishing the network, the </w:t>
      </w:r>
      <w:r>
        <w:rPr>
          <w:rFonts w:cs="Times New Roman"/>
          <w:color w:val="000000"/>
          <w:sz w:val="24"/>
          <w:szCs w:val="24"/>
        </w:rPr>
        <w:t xml:space="preserve">Applicant </w:t>
      </w:r>
      <w:r w:rsidRPr="004B591C">
        <w:rPr>
          <w:rFonts w:cs="Times New Roman"/>
          <w:color w:val="000000"/>
          <w:sz w:val="24"/>
          <w:szCs w:val="24"/>
        </w:rPr>
        <w:t xml:space="preserve">must consider the following: anticipated </w:t>
      </w:r>
      <w:r>
        <w:rPr>
          <w:rFonts w:cs="Times New Roman"/>
          <w:color w:val="000000"/>
          <w:sz w:val="24"/>
          <w:szCs w:val="24"/>
        </w:rPr>
        <w:t>e</w:t>
      </w:r>
      <w:r w:rsidRPr="004B591C">
        <w:rPr>
          <w:rFonts w:cs="Times New Roman"/>
          <w:color w:val="000000"/>
          <w:sz w:val="24"/>
          <w:szCs w:val="24"/>
        </w:rPr>
        <w:t>nrollment, expected utilization of services by the population to be enrolled, the number and types of providers necessar</w:t>
      </w:r>
      <w:r>
        <w:rPr>
          <w:rFonts w:cs="Times New Roman"/>
          <w:color w:val="000000"/>
          <w:sz w:val="24"/>
          <w:szCs w:val="24"/>
        </w:rPr>
        <w:t>y to furnish the services covered in each product</w:t>
      </w:r>
      <w:r w:rsidRPr="004B591C">
        <w:rPr>
          <w:rFonts w:cs="Times New Roman"/>
          <w:color w:val="000000"/>
          <w:sz w:val="24"/>
          <w:szCs w:val="24"/>
        </w:rPr>
        <w:t xml:space="preserve">, the number of providers who are not accepting new patients, and the geographic location of the providers and </w:t>
      </w:r>
      <w:r>
        <w:rPr>
          <w:rFonts w:cs="Times New Roman"/>
          <w:color w:val="000000"/>
          <w:sz w:val="24"/>
          <w:szCs w:val="24"/>
        </w:rPr>
        <w:t>e</w:t>
      </w:r>
      <w:r w:rsidRPr="004B591C">
        <w:rPr>
          <w:rFonts w:cs="Times New Roman"/>
          <w:color w:val="000000"/>
          <w:sz w:val="24"/>
          <w:szCs w:val="24"/>
        </w:rPr>
        <w:t>nrollees.</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lastRenderedPageBreak/>
        <w:tab/>
        <w:t xml:space="preserve">b) </w:t>
      </w:r>
      <w:r w:rsidRPr="004B591C">
        <w:rPr>
          <w:rFonts w:cs="Times New Roman"/>
          <w:color w:val="000000"/>
          <w:sz w:val="24"/>
          <w:szCs w:val="24"/>
        </w:rPr>
        <w:t xml:space="preserve">To be considered accessible, the network must contain a sufficient number and array of providers to meet the diverse needs of the </w:t>
      </w:r>
      <w:r>
        <w:rPr>
          <w:rFonts w:cs="Times New Roman"/>
          <w:color w:val="000000"/>
          <w:sz w:val="24"/>
          <w:szCs w:val="24"/>
        </w:rPr>
        <w:t>e</w:t>
      </w:r>
      <w:r w:rsidRPr="004B591C">
        <w:rPr>
          <w:rFonts w:cs="Times New Roman"/>
          <w:color w:val="000000"/>
          <w:sz w:val="24"/>
          <w:szCs w:val="24"/>
        </w:rPr>
        <w:t>nrollee population</w:t>
      </w:r>
      <w:r>
        <w:rPr>
          <w:rFonts w:cs="Times New Roman"/>
          <w:color w:val="000000"/>
          <w:sz w:val="24"/>
          <w:szCs w:val="24"/>
        </w:rPr>
        <w:t xml:space="preserve"> and to assure that all services will be accessible without undue delay</w:t>
      </w:r>
      <w:r w:rsidRPr="004B591C">
        <w:rPr>
          <w:rFonts w:cs="Times New Roman"/>
          <w:color w:val="000000"/>
          <w:sz w:val="24"/>
          <w:szCs w:val="24"/>
        </w:rPr>
        <w:t>. This includes being geographically accessible (</w:t>
      </w:r>
      <w:r w:rsidR="001B0631">
        <w:rPr>
          <w:rFonts w:cs="Times New Roman"/>
          <w:color w:val="000000"/>
          <w:sz w:val="24"/>
          <w:szCs w:val="24"/>
        </w:rPr>
        <w:t xml:space="preserve">i.e., </w:t>
      </w:r>
      <w:r w:rsidRPr="004B591C">
        <w:rPr>
          <w:rFonts w:cs="Times New Roman"/>
          <w:color w:val="000000"/>
          <w:sz w:val="24"/>
          <w:szCs w:val="24"/>
        </w:rPr>
        <w:t>meeting time/distance standards) and being accessible for</w:t>
      </w:r>
      <w:r w:rsidR="004A1567">
        <w:rPr>
          <w:rFonts w:cs="Times New Roman"/>
          <w:color w:val="000000"/>
          <w:sz w:val="24"/>
          <w:szCs w:val="24"/>
        </w:rPr>
        <w:t xml:space="preserve"> people with disabilities</w:t>
      </w:r>
      <w:r w:rsidRPr="004B591C">
        <w:rPr>
          <w:rFonts w:cs="Times New Roman"/>
          <w:color w:val="000000"/>
          <w:sz w:val="24"/>
          <w:szCs w:val="24"/>
        </w:rPr>
        <w:t>.</w:t>
      </w:r>
      <w:r>
        <w:rPr>
          <w:rFonts w:cs="Times New Roman"/>
          <w:color w:val="000000"/>
          <w:sz w:val="24"/>
          <w:szCs w:val="24"/>
        </w:rPr>
        <w:t xml:space="preserve"> </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t xml:space="preserve">c) The </w:t>
      </w:r>
      <w:r w:rsidR="001017B7">
        <w:rPr>
          <w:rFonts w:cs="Times New Roman"/>
          <w:color w:val="000000"/>
          <w:sz w:val="24"/>
          <w:szCs w:val="24"/>
        </w:rPr>
        <w:t xml:space="preserve">DOH </w:t>
      </w:r>
      <w:r>
        <w:rPr>
          <w:rFonts w:cs="Times New Roman"/>
          <w:color w:val="000000"/>
          <w:sz w:val="24"/>
          <w:szCs w:val="24"/>
        </w:rPr>
        <w:t>may, on a case-by-case basis, defer any of the contracting requirement</w:t>
      </w:r>
      <w:r w:rsidR="001017B7">
        <w:rPr>
          <w:rFonts w:cs="Times New Roman"/>
          <w:color w:val="000000"/>
          <w:sz w:val="24"/>
          <w:szCs w:val="24"/>
        </w:rPr>
        <w:t>s set forth in this Section II.F</w:t>
      </w:r>
      <w:r>
        <w:rPr>
          <w:rFonts w:cs="Times New Roman"/>
          <w:color w:val="000000"/>
          <w:sz w:val="24"/>
          <w:szCs w:val="24"/>
        </w:rPr>
        <w:t xml:space="preserve"> if it determines there is sufficient access to services in a county. The </w:t>
      </w:r>
      <w:r w:rsidR="001017B7">
        <w:rPr>
          <w:rFonts w:cs="Times New Roman"/>
          <w:color w:val="000000"/>
          <w:sz w:val="24"/>
          <w:szCs w:val="24"/>
        </w:rPr>
        <w:t xml:space="preserve">DOH </w:t>
      </w:r>
      <w:r>
        <w:rPr>
          <w:rFonts w:cs="Times New Roman"/>
          <w:color w:val="000000"/>
          <w:sz w:val="24"/>
          <w:szCs w:val="24"/>
        </w:rPr>
        <w:t xml:space="preserve">reserves the right to rescind the deferment at any time should access to services in a county change.  </w:t>
      </w:r>
    </w:p>
    <w:p w:rsidR="00724337" w:rsidRDefault="00724337" w:rsidP="00724337">
      <w:pPr>
        <w:pStyle w:val="ListParagraph"/>
        <w:ind w:left="0"/>
        <w:rPr>
          <w:rFonts w:cs="Times New Roman"/>
          <w:color w:val="000000"/>
          <w:sz w:val="24"/>
          <w:szCs w:val="24"/>
        </w:rPr>
      </w:pPr>
    </w:p>
    <w:p w:rsidR="00724337" w:rsidRPr="00724337" w:rsidRDefault="00724337" w:rsidP="00724337">
      <w:pPr>
        <w:pStyle w:val="ListParagraph"/>
        <w:ind w:left="0" w:firstLine="720"/>
        <w:rPr>
          <w:rFonts w:cs="Times New Roman"/>
          <w:b/>
          <w:color w:val="000000"/>
          <w:sz w:val="24"/>
          <w:szCs w:val="24"/>
        </w:rPr>
      </w:pPr>
      <w:r w:rsidRPr="00724337">
        <w:rPr>
          <w:rFonts w:cs="Times New Roman"/>
          <w:b/>
          <w:color w:val="000000"/>
          <w:sz w:val="24"/>
          <w:szCs w:val="24"/>
        </w:rPr>
        <w:t xml:space="preserve">2. </w:t>
      </w:r>
      <w:r w:rsidRPr="00183872">
        <w:rPr>
          <w:rFonts w:cs="Times New Roman"/>
          <w:b/>
          <w:color w:val="000000"/>
          <w:sz w:val="24"/>
          <w:szCs w:val="24"/>
        </w:rPr>
        <w:t xml:space="preserve">Specific Standards Applicable to </w:t>
      </w:r>
      <w:r w:rsidR="007F208C" w:rsidRPr="00183872">
        <w:rPr>
          <w:rFonts w:cs="Times New Roman"/>
          <w:b/>
          <w:color w:val="000000"/>
          <w:sz w:val="24"/>
          <w:szCs w:val="24"/>
        </w:rPr>
        <w:t>Health Insurer Applicant</w:t>
      </w:r>
      <w:r w:rsidRPr="00183872">
        <w:rPr>
          <w:rFonts w:cs="Times New Roman"/>
          <w:b/>
          <w:color w:val="000000"/>
          <w:sz w:val="24"/>
          <w:szCs w:val="24"/>
        </w:rPr>
        <w:t>s</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r>
      <w:r w:rsidR="00F15925">
        <w:rPr>
          <w:rFonts w:cs="Times New Roman"/>
          <w:color w:val="000000"/>
          <w:sz w:val="24"/>
          <w:szCs w:val="24"/>
        </w:rPr>
        <w:t>a.</w:t>
      </w:r>
      <w:r>
        <w:rPr>
          <w:rFonts w:cs="Times New Roman"/>
          <w:color w:val="000000"/>
          <w:sz w:val="24"/>
          <w:szCs w:val="24"/>
        </w:rPr>
        <w:t xml:space="preserve"> </w:t>
      </w:r>
      <w:r w:rsidR="00183872">
        <w:rPr>
          <w:rFonts w:cs="Times New Roman"/>
          <w:color w:val="000000"/>
          <w:sz w:val="24"/>
          <w:szCs w:val="24"/>
          <w:u w:val="single"/>
        </w:rPr>
        <w:t xml:space="preserve">Network </w:t>
      </w:r>
      <w:r w:rsidR="00183872" w:rsidRPr="00183872">
        <w:rPr>
          <w:rFonts w:cs="Times New Roman"/>
          <w:color w:val="000000"/>
          <w:sz w:val="24"/>
          <w:szCs w:val="24"/>
          <w:u w:val="single"/>
        </w:rPr>
        <w:t>Composition</w:t>
      </w:r>
      <w:r w:rsidR="00183872">
        <w:rPr>
          <w:rFonts w:cs="Times New Roman"/>
          <w:color w:val="000000"/>
          <w:sz w:val="24"/>
          <w:szCs w:val="24"/>
        </w:rPr>
        <w:t xml:space="preserve">. </w:t>
      </w:r>
      <w:r w:rsidRPr="00183872">
        <w:rPr>
          <w:rFonts w:cs="Times New Roman"/>
          <w:color w:val="000000"/>
          <w:sz w:val="24"/>
          <w:szCs w:val="24"/>
        </w:rPr>
        <w:t>The</w:t>
      </w:r>
      <w:r>
        <w:rPr>
          <w:rFonts w:cs="Times New Roman"/>
          <w:color w:val="000000"/>
          <w:sz w:val="24"/>
          <w:szCs w:val="24"/>
        </w:rPr>
        <w:t xml:space="preserve"> </w:t>
      </w:r>
      <w:r w:rsidR="007F208C">
        <w:rPr>
          <w:rFonts w:cs="Times New Roman"/>
          <w:color w:val="000000"/>
          <w:sz w:val="24"/>
          <w:szCs w:val="24"/>
        </w:rPr>
        <w:t>Health Insurer Applicant</w:t>
      </w:r>
      <w:r>
        <w:rPr>
          <w:rFonts w:cs="Times New Roman"/>
          <w:color w:val="000000"/>
          <w:sz w:val="24"/>
          <w:szCs w:val="24"/>
        </w:rPr>
        <w:t xml:space="preserve">’s </w:t>
      </w:r>
      <w:r w:rsidRPr="004B591C">
        <w:rPr>
          <w:rFonts w:cs="Times New Roman"/>
          <w:color w:val="000000"/>
          <w:sz w:val="24"/>
          <w:szCs w:val="24"/>
        </w:rPr>
        <w:t>network must contain all of the provider types necessary to furnish the</w:t>
      </w:r>
      <w:r>
        <w:rPr>
          <w:rFonts w:cs="Times New Roman"/>
          <w:color w:val="000000"/>
          <w:sz w:val="24"/>
          <w:szCs w:val="24"/>
        </w:rPr>
        <w:t xml:space="preserve"> Exchange products</w:t>
      </w:r>
      <w:r w:rsidRPr="004B591C">
        <w:rPr>
          <w:rFonts w:cs="Times New Roman"/>
          <w:color w:val="000000"/>
          <w:sz w:val="24"/>
          <w:szCs w:val="24"/>
        </w:rPr>
        <w:t xml:space="preserve">, including but not limited to: hospitals, physicians (primary care and specialists), mental health and substance abuse providers, allied health professionals, ancillary providers, </w:t>
      </w:r>
      <w:r>
        <w:rPr>
          <w:rFonts w:cs="Times New Roman"/>
          <w:color w:val="000000"/>
          <w:sz w:val="24"/>
          <w:szCs w:val="24"/>
        </w:rPr>
        <w:t xml:space="preserve">Durable Medical Equipment (DME) </w:t>
      </w:r>
      <w:r w:rsidRPr="004B591C">
        <w:rPr>
          <w:rFonts w:cs="Times New Roman"/>
          <w:color w:val="000000"/>
          <w:sz w:val="24"/>
          <w:szCs w:val="24"/>
        </w:rPr>
        <w:t>providers, home health providers, and ph</w:t>
      </w:r>
      <w:r>
        <w:rPr>
          <w:rFonts w:cs="Times New Roman"/>
          <w:color w:val="000000"/>
          <w:sz w:val="24"/>
          <w:szCs w:val="24"/>
        </w:rPr>
        <w:t xml:space="preserve">armacies.  Specifically, the </w:t>
      </w:r>
      <w:r w:rsidR="007F208C">
        <w:rPr>
          <w:rFonts w:cs="Times New Roman"/>
          <w:color w:val="000000"/>
          <w:sz w:val="24"/>
          <w:szCs w:val="24"/>
        </w:rPr>
        <w:t>Health Insurer Applicant</w:t>
      </w:r>
      <w:r>
        <w:rPr>
          <w:rFonts w:cs="Times New Roman"/>
          <w:color w:val="000000"/>
          <w:sz w:val="24"/>
          <w:szCs w:val="24"/>
        </w:rPr>
        <w:t>’s network must meet the following:</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t>(</w:t>
      </w:r>
      <w:proofErr w:type="spellStart"/>
      <w:r>
        <w:rPr>
          <w:rFonts w:cs="Times New Roman"/>
          <w:color w:val="000000"/>
          <w:sz w:val="24"/>
          <w:szCs w:val="24"/>
        </w:rPr>
        <w:t>i</w:t>
      </w:r>
      <w:proofErr w:type="spellEnd"/>
      <w:r>
        <w:rPr>
          <w:rFonts w:cs="Times New Roman"/>
          <w:color w:val="000000"/>
          <w:sz w:val="24"/>
          <w:szCs w:val="24"/>
        </w:rPr>
        <w:t>) Each county network must include a hospital;</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t xml:space="preserve">(ii) Each county network must include the core provider types and ratios established </w:t>
      </w:r>
      <w:r>
        <w:rPr>
          <w:rFonts w:cs="Times New Roman"/>
          <w:color w:val="000000"/>
          <w:sz w:val="24"/>
          <w:szCs w:val="24"/>
        </w:rPr>
        <w:tab/>
        <w:t>through the Provider Network Data System (PNDS);</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t xml:space="preserve">(iii) Provide a choice of three </w:t>
      </w:r>
      <w:r w:rsidR="00141AE3">
        <w:rPr>
          <w:rFonts w:cs="Times New Roman"/>
          <w:color w:val="000000"/>
          <w:sz w:val="24"/>
          <w:szCs w:val="24"/>
        </w:rPr>
        <w:t xml:space="preserve">(3) </w:t>
      </w:r>
      <w:r>
        <w:rPr>
          <w:rFonts w:cs="Times New Roman"/>
          <w:color w:val="000000"/>
          <w:sz w:val="24"/>
          <w:szCs w:val="24"/>
        </w:rPr>
        <w:t xml:space="preserve">primary care physicians (PCPs) in each county, but more </w:t>
      </w:r>
      <w:r>
        <w:rPr>
          <w:rFonts w:cs="Times New Roman"/>
          <w:color w:val="000000"/>
          <w:sz w:val="24"/>
          <w:szCs w:val="24"/>
        </w:rPr>
        <w:tab/>
        <w:t>may be required based on enrollment and geographic accessibility;</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t>(</w:t>
      </w:r>
      <w:proofErr w:type="gramStart"/>
      <w:r>
        <w:rPr>
          <w:rFonts w:cs="Times New Roman"/>
          <w:color w:val="000000"/>
          <w:sz w:val="24"/>
          <w:szCs w:val="24"/>
        </w:rPr>
        <w:t>iv</w:t>
      </w:r>
      <w:proofErr w:type="gramEnd"/>
      <w:r>
        <w:rPr>
          <w:rFonts w:cs="Times New Roman"/>
          <w:color w:val="000000"/>
          <w:sz w:val="24"/>
          <w:szCs w:val="24"/>
        </w:rPr>
        <w:t xml:space="preserve">) Include at least two (2) of each required specialist provider types in each county, but </w:t>
      </w:r>
      <w:r>
        <w:rPr>
          <w:rFonts w:cs="Times New Roman"/>
          <w:color w:val="000000"/>
          <w:sz w:val="24"/>
          <w:szCs w:val="24"/>
        </w:rPr>
        <w:tab/>
        <w:t>more may be required based on enrollment and geographic accessibility;</w:t>
      </w:r>
    </w:p>
    <w:p w:rsidR="00724337" w:rsidRDefault="00724337" w:rsidP="00724337">
      <w:pPr>
        <w:pStyle w:val="ListParagraph"/>
        <w:ind w:left="0"/>
        <w:rPr>
          <w:rFonts w:cs="Times New Roman"/>
          <w:color w:val="000000"/>
          <w:sz w:val="24"/>
          <w:szCs w:val="24"/>
        </w:rPr>
      </w:pPr>
    </w:p>
    <w:p w:rsidR="00724337" w:rsidRDefault="00724337" w:rsidP="00724337">
      <w:pPr>
        <w:pStyle w:val="ListParagraph"/>
        <w:ind w:left="0"/>
        <w:rPr>
          <w:rFonts w:cs="Times New Roman"/>
          <w:color w:val="000000"/>
          <w:sz w:val="24"/>
          <w:szCs w:val="24"/>
        </w:rPr>
      </w:pPr>
      <w:r>
        <w:rPr>
          <w:rFonts w:cs="Times New Roman"/>
          <w:color w:val="000000"/>
          <w:sz w:val="24"/>
          <w:szCs w:val="24"/>
        </w:rPr>
        <w:tab/>
        <w:t xml:space="preserve">(v) </w:t>
      </w:r>
      <w:proofErr w:type="gramStart"/>
      <w:r>
        <w:rPr>
          <w:rFonts w:cs="Times New Roman"/>
          <w:color w:val="000000"/>
          <w:sz w:val="24"/>
          <w:szCs w:val="24"/>
        </w:rPr>
        <w:t>meet</w:t>
      </w:r>
      <w:proofErr w:type="gramEnd"/>
      <w:r>
        <w:rPr>
          <w:rFonts w:cs="Times New Roman"/>
          <w:color w:val="000000"/>
          <w:sz w:val="24"/>
          <w:szCs w:val="24"/>
        </w:rPr>
        <w:t xml:space="preserve"> the following time and distance standards:</w:t>
      </w:r>
    </w:p>
    <w:p w:rsidR="00724337" w:rsidRDefault="00724337" w:rsidP="00724337">
      <w:pPr>
        <w:pStyle w:val="ListParagraph"/>
        <w:ind w:left="0"/>
        <w:rPr>
          <w:rFonts w:cs="Times New Roman"/>
          <w:color w:val="000000"/>
          <w:sz w:val="24"/>
          <w:szCs w:val="24"/>
        </w:rPr>
      </w:pPr>
    </w:p>
    <w:p w:rsidR="00724337" w:rsidRPr="008D462D" w:rsidRDefault="00724337" w:rsidP="00724337">
      <w:pPr>
        <w:pStyle w:val="ListParagraph"/>
        <w:ind w:left="0"/>
        <w:rPr>
          <w:rFonts w:cs="Times New Roman"/>
          <w:color w:val="000000"/>
          <w:sz w:val="24"/>
          <w:szCs w:val="24"/>
        </w:rPr>
      </w:pPr>
      <w:r>
        <w:rPr>
          <w:rFonts w:cs="Times New Roman"/>
          <w:color w:val="000000"/>
          <w:sz w:val="24"/>
          <w:szCs w:val="24"/>
        </w:rPr>
        <w:tab/>
      </w:r>
      <w:r>
        <w:rPr>
          <w:rFonts w:cs="Times New Roman"/>
          <w:color w:val="000000"/>
          <w:sz w:val="24"/>
          <w:szCs w:val="24"/>
        </w:rPr>
        <w:tab/>
      </w:r>
      <w:r w:rsidR="00F15925">
        <w:rPr>
          <w:rFonts w:cs="Times New Roman"/>
          <w:color w:val="000000"/>
          <w:sz w:val="24"/>
          <w:szCs w:val="24"/>
        </w:rPr>
        <w:t>A</w:t>
      </w:r>
      <w:r>
        <w:rPr>
          <w:rFonts w:cs="Times New Roman"/>
          <w:color w:val="000000"/>
          <w:sz w:val="24"/>
          <w:szCs w:val="24"/>
        </w:rPr>
        <w:t xml:space="preserve">. </w:t>
      </w:r>
      <w:r>
        <w:rPr>
          <w:rFonts w:cs="Times New Roman"/>
          <w:color w:val="000000"/>
          <w:sz w:val="24"/>
          <w:szCs w:val="24"/>
          <w:u w:val="single"/>
        </w:rPr>
        <w:t>Primary Care Providers</w:t>
      </w:r>
    </w:p>
    <w:p w:rsidR="00724337" w:rsidRDefault="00724337" w:rsidP="00724337">
      <w:pPr>
        <w:pStyle w:val="ListParagraph"/>
        <w:numPr>
          <w:ilvl w:val="0"/>
          <w:numId w:val="18"/>
        </w:numPr>
        <w:rPr>
          <w:rFonts w:cs="Times New Roman"/>
          <w:color w:val="000000"/>
          <w:sz w:val="24"/>
          <w:szCs w:val="24"/>
        </w:rPr>
      </w:pPr>
      <w:r>
        <w:rPr>
          <w:rFonts w:cs="Times New Roman"/>
          <w:color w:val="000000"/>
          <w:sz w:val="24"/>
          <w:szCs w:val="24"/>
        </w:rPr>
        <w:t>Metropolitan Areas – 30 minutes by public transportation for primary care providers;</w:t>
      </w:r>
    </w:p>
    <w:p w:rsidR="00724337" w:rsidRDefault="00724337" w:rsidP="00724337">
      <w:pPr>
        <w:pStyle w:val="ListParagraph"/>
        <w:numPr>
          <w:ilvl w:val="0"/>
          <w:numId w:val="18"/>
        </w:numPr>
        <w:rPr>
          <w:rFonts w:cs="Times New Roman"/>
          <w:color w:val="000000"/>
          <w:sz w:val="24"/>
          <w:szCs w:val="24"/>
        </w:rPr>
      </w:pPr>
      <w:r>
        <w:rPr>
          <w:rFonts w:cs="Times New Roman"/>
          <w:color w:val="000000"/>
          <w:sz w:val="24"/>
          <w:szCs w:val="24"/>
        </w:rPr>
        <w:t>Non-Metropolitan Areas – 30 minutes or 30 miles by public transportation or by car for primary care providers;</w:t>
      </w:r>
    </w:p>
    <w:p w:rsidR="00724337" w:rsidRDefault="00724337" w:rsidP="00724337">
      <w:pPr>
        <w:pStyle w:val="ListParagraph"/>
        <w:numPr>
          <w:ilvl w:val="0"/>
          <w:numId w:val="18"/>
        </w:numPr>
        <w:rPr>
          <w:rFonts w:cs="Times New Roman"/>
          <w:color w:val="000000"/>
          <w:sz w:val="24"/>
          <w:szCs w:val="24"/>
        </w:rPr>
      </w:pPr>
      <w:r>
        <w:rPr>
          <w:rFonts w:cs="Times New Roman"/>
          <w:color w:val="000000"/>
          <w:sz w:val="24"/>
          <w:szCs w:val="24"/>
        </w:rPr>
        <w:t xml:space="preserve">In rural areas, transportation requirements may exceed these standards if justified. </w:t>
      </w:r>
    </w:p>
    <w:p w:rsidR="00724337" w:rsidRPr="00211161" w:rsidRDefault="00724337" w:rsidP="00724337">
      <w:pPr>
        <w:rPr>
          <w:rFonts w:cs="Times New Roman"/>
          <w:color w:val="000000"/>
          <w:sz w:val="24"/>
          <w:szCs w:val="24"/>
        </w:rPr>
      </w:pPr>
    </w:p>
    <w:p w:rsidR="00724337" w:rsidRPr="00211161" w:rsidRDefault="00724337" w:rsidP="00724337">
      <w:pPr>
        <w:rPr>
          <w:rFonts w:cs="Times New Roman"/>
          <w:color w:val="000000"/>
          <w:sz w:val="24"/>
          <w:szCs w:val="24"/>
        </w:rPr>
      </w:pPr>
      <w:r w:rsidRPr="00211161">
        <w:rPr>
          <w:rFonts w:cs="Times New Roman"/>
          <w:color w:val="000000"/>
          <w:sz w:val="24"/>
          <w:szCs w:val="24"/>
        </w:rPr>
        <w:tab/>
      </w:r>
      <w:r w:rsidRPr="00211161">
        <w:rPr>
          <w:rFonts w:cs="Times New Roman"/>
          <w:color w:val="000000"/>
          <w:sz w:val="24"/>
          <w:szCs w:val="24"/>
        </w:rPr>
        <w:tab/>
      </w:r>
      <w:r w:rsidR="00F15925">
        <w:rPr>
          <w:rFonts w:cs="Times New Roman"/>
          <w:color w:val="000000"/>
          <w:sz w:val="24"/>
          <w:szCs w:val="24"/>
        </w:rPr>
        <w:t>B</w:t>
      </w:r>
      <w:r w:rsidRPr="00211161">
        <w:rPr>
          <w:rFonts w:cs="Times New Roman"/>
          <w:color w:val="000000"/>
          <w:sz w:val="24"/>
          <w:szCs w:val="24"/>
        </w:rPr>
        <w:t xml:space="preserve">. </w:t>
      </w:r>
      <w:r w:rsidRPr="00211161">
        <w:rPr>
          <w:rFonts w:cs="Times New Roman"/>
          <w:color w:val="000000"/>
          <w:sz w:val="24"/>
          <w:szCs w:val="24"/>
          <w:u w:val="single"/>
        </w:rPr>
        <w:t>Other Providers</w:t>
      </w:r>
    </w:p>
    <w:p w:rsidR="00724337" w:rsidRPr="00211161" w:rsidRDefault="00724337" w:rsidP="00724337">
      <w:pPr>
        <w:numPr>
          <w:ilvl w:val="0"/>
          <w:numId w:val="19"/>
        </w:numPr>
        <w:autoSpaceDE w:val="0"/>
        <w:autoSpaceDN w:val="0"/>
        <w:adjustRightInd w:val="0"/>
        <w:jc w:val="both"/>
        <w:rPr>
          <w:rFonts w:cs="TimesNewRoman"/>
          <w:sz w:val="24"/>
          <w:szCs w:val="24"/>
        </w:rPr>
      </w:pPr>
      <w:r w:rsidRPr="00211161">
        <w:rPr>
          <w:rFonts w:cs="TimesNewRoman"/>
          <w:sz w:val="24"/>
          <w:szCs w:val="24"/>
        </w:rPr>
        <w:t xml:space="preserve">It is </w:t>
      </w:r>
      <w:r>
        <w:rPr>
          <w:rFonts w:cs="TimesNewRoman"/>
          <w:sz w:val="24"/>
          <w:szCs w:val="24"/>
        </w:rPr>
        <w:t xml:space="preserve">preferred, but not required, that the </w:t>
      </w:r>
      <w:r w:rsidR="007F208C">
        <w:rPr>
          <w:rFonts w:cs="TimesNewRoman"/>
          <w:sz w:val="24"/>
          <w:szCs w:val="24"/>
        </w:rPr>
        <w:t>Health Insurer Applicant</w:t>
      </w:r>
      <w:r>
        <w:rPr>
          <w:rFonts w:cs="TimesNewRoman"/>
          <w:sz w:val="24"/>
          <w:szCs w:val="24"/>
        </w:rPr>
        <w:t xml:space="preserve"> meet the 30 minute or 30 mile standard</w:t>
      </w:r>
    </w:p>
    <w:p w:rsidR="00724337" w:rsidRPr="00211161" w:rsidRDefault="00724337" w:rsidP="00724337">
      <w:pPr>
        <w:rPr>
          <w:rFonts w:cs="Times New Roman"/>
          <w:color w:val="000000"/>
          <w:sz w:val="24"/>
          <w:szCs w:val="24"/>
          <w:u w:val="single"/>
        </w:rPr>
      </w:pPr>
    </w:p>
    <w:p w:rsidR="00724337" w:rsidRPr="00724337" w:rsidRDefault="00F15925" w:rsidP="00724337">
      <w:pPr>
        <w:ind w:firstLine="720"/>
        <w:rPr>
          <w:rFonts w:cs="Times New Roman"/>
          <w:color w:val="000000"/>
          <w:sz w:val="24"/>
          <w:szCs w:val="24"/>
        </w:rPr>
      </w:pPr>
      <w:r>
        <w:rPr>
          <w:rFonts w:cs="Times New Roman"/>
          <w:color w:val="000000"/>
          <w:sz w:val="24"/>
          <w:szCs w:val="24"/>
        </w:rPr>
        <w:lastRenderedPageBreak/>
        <w:t>b.</w:t>
      </w:r>
      <w:r w:rsidR="00724337" w:rsidRPr="00724337">
        <w:rPr>
          <w:rFonts w:cs="Times New Roman"/>
          <w:color w:val="000000"/>
          <w:sz w:val="24"/>
          <w:szCs w:val="24"/>
        </w:rPr>
        <w:t xml:space="preserve"> </w:t>
      </w:r>
      <w:r w:rsidR="00724337" w:rsidRPr="00724337">
        <w:rPr>
          <w:rFonts w:cs="Times New Roman"/>
          <w:color w:val="000000"/>
          <w:sz w:val="24"/>
          <w:szCs w:val="24"/>
          <w:u w:val="single"/>
        </w:rPr>
        <w:t>Essential Community Providers</w:t>
      </w:r>
      <w:r w:rsidR="00724337" w:rsidRPr="00724337">
        <w:rPr>
          <w:rFonts w:cs="Times New Roman"/>
          <w:color w:val="000000"/>
          <w:sz w:val="24"/>
          <w:szCs w:val="24"/>
        </w:rPr>
        <w:t xml:space="preserve">. </w:t>
      </w:r>
      <w:r w:rsidR="007F208C">
        <w:rPr>
          <w:rFonts w:cs="Times New Roman"/>
          <w:color w:val="000000"/>
          <w:sz w:val="24"/>
          <w:szCs w:val="24"/>
        </w:rPr>
        <w:t>Health Insurer Applicant</w:t>
      </w:r>
      <w:r w:rsidR="00724337" w:rsidRPr="00724337">
        <w:rPr>
          <w:rFonts w:cs="Times New Roman"/>
          <w:color w:val="000000"/>
          <w:sz w:val="24"/>
          <w:szCs w:val="24"/>
        </w:rPr>
        <w:t xml:space="preserve"> is required to have a sufficient number and geographic distribution of essential community providers, where available, to ensure reasonable and timely access to a broad range of such providers for low-income, medically underserved individuals in </w:t>
      </w:r>
      <w:r w:rsidR="00540BC1">
        <w:rPr>
          <w:rFonts w:cs="Times New Roman"/>
          <w:color w:val="000000"/>
          <w:sz w:val="24"/>
          <w:szCs w:val="24"/>
        </w:rPr>
        <w:t xml:space="preserve">the </w:t>
      </w:r>
      <w:r w:rsidR="007F208C">
        <w:rPr>
          <w:rFonts w:cs="Times New Roman"/>
          <w:color w:val="000000"/>
          <w:sz w:val="24"/>
          <w:szCs w:val="24"/>
        </w:rPr>
        <w:t>Health Insurer Applicant</w:t>
      </w:r>
      <w:r w:rsidR="00724337" w:rsidRPr="00724337">
        <w:rPr>
          <w:rFonts w:cs="Times New Roman"/>
          <w:color w:val="000000"/>
          <w:sz w:val="24"/>
          <w:szCs w:val="24"/>
        </w:rPr>
        <w:t xml:space="preserve">’s service area. </w:t>
      </w:r>
      <w:r w:rsidR="00C92BB4">
        <w:rPr>
          <w:rFonts w:cs="Times New Roman"/>
          <w:color w:val="000000"/>
          <w:sz w:val="24"/>
          <w:szCs w:val="24"/>
        </w:rPr>
        <w:t xml:space="preserve">The </w:t>
      </w:r>
      <w:r w:rsidR="007F208C">
        <w:rPr>
          <w:rFonts w:cs="Times New Roman"/>
          <w:color w:val="000000"/>
          <w:sz w:val="24"/>
          <w:szCs w:val="24"/>
        </w:rPr>
        <w:t>Health Insurer Applicant</w:t>
      </w:r>
      <w:r w:rsidR="00320AE8">
        <w:rPr>
          <w:rFonts w:cs="Times New Roman"/>
          <w:color w:val="000000"/>
          <w:sz w:val="24"/>
          <w:szCs w:val="24"/>
        </w:rPr>
        <w:t xml:space="preserve"> must make every good faith effort to include in its network the essential community providers defined under federal regulation, and a</w:t>
      </w:r>
      <w:r w:rsidR="00724337" w:rsidRPr="00724337">
        <w:rPr>
          <w:rFonts w:cs="Times New Roman"/>
          <w:color w:val="000000"/>
          <w:sz w:val="24"/>
          <w:szCs w:val="24"/>
        </w:rPr>
        <w:t xml:space="preserve">t </w:t>
      </w:r>
      <w:r w:rsidR="00320AE8">
        <w:rPr>
          <w:rFonts w:cs="Times New Roman"/>
          <w:color w:val="000000"/>
          <w:sz w:val="24"/>
          <w:szCs w:val="24"/>
        </w:rPr>
        <w:t xml:space="preserve">a </w:t>
      </w:r>
      <w:r w:rsidR="00724337" w:rsidRPr="00724337">
        <w:rPr>
          <w:rFonts w:cs="Times New Roman"/>
          <w:color w:val="000000"/>
          <w:sz w:val="24"/>
          <w:szCs w:val="24"/>
        </w:rPr>
        <w:t xml:space="preserve">minimum, must include </w:t>
      </w:r>
      <w:r w:rsidR="00320AE8">
        <w:rPr>
          <w:rFonts w:cs="Times New Roman"/>
          <w:color w:val="000000"/>
          <w:sz w:val="24"/>
          <w:szCs w:val="24"/>
        </w:rPr>
        <w:t xml:space="preserve">in each county network </w:t>
      </w:r>
      <w:r w:rsidR="00724337" w:rsidRPr="00724337">
        <w:rPr>
          <w:rFonts w:cs="Times New Roman"/>
          <w:color w:val="000000"/>
          <w:sz w:val="24"/>
          <w:szCs w:val="24"/>
        </w:rPr>
        <w:t>a federally qualified health center and a tribal operated health clinics, to the extent such provider</w:t>
      </w:r>
      <w:r w:rsidR="00540BC1">
        <w:rPr>
          <w:rFonts w:cs="Times New Roman"/>
          <w:color w:val="000000"/>
          <w:sz w:val="24"/>
          <w:szCs w:val="24"/>
        </w:rPr>
        <w:t>s</w:t>
      </w:r>
      <w:r w:rsidR="00724337" w:rsidRPr="00724337">
        <w:rPr>
          <w:rFonts w:cs="Times New Roman"/>
          <w:color w:val="000000"/>
          <w:sz w:val="24"/>
          <w:szCs w:val="24"/>
        </w:rPr>
        <w:t xml:space="preserve"> are available. </w:t>
      </w:r>
    </w:p>
    <w:p w:rsidR="00724337" w:rsidRDefault="00724337" w:rsidP="00724337">
      <w:pPr>
        <w:pStyle w:val="ListParagraph"/>
        <w:ind w:left="0"/>
        <w:rPr>
          <w:rFonts w:cs="Times New Roman"/>
          <w:color w:val="000000"/>
          <w:sz w:val="24"/>
          <w:szCs w:val="24"/>
        </w:rPr>
      </w:pPr>
    </w:p>
    <w:p w:rsidR="00724337" w:rsidRPr="00724337" w:rsidRDefault="00F15925" w:rsidP="00724337">
      <w:pPr>
        <w:ind w:firstLine="720"/>
        <w:rPr>
          <w:rFonts w:cs="Times New Roman"/>
          <w:color w:val="000000"/>
          <w:sz w:val="24"/>
          <w:szCs w:val="24"/>
        </w:rPr>
      </w:pPr>
      <w:r>
        <w:rPr>
          <w:rFonts w:cs="Times New Roman"/>
          <w:color w:val="000000"/>
          <w:sz w:val="24"/>
          <w:szCs w:val="24"/>
        </w:rPr>
        <w:t>c.</w:t>
      </w:r>
      <w:r w:rsidR="00724337" w:rsidRPr="00724337">
        <w:rPr>
          <w:rFonts w:cs="Times New Roman"/>
          <w:color w:val="000000"/>
          <w:sz w:val="24"/>
          <w:szCs w:val="24"/>
        </w:rPr>
        <w:t xml:space="preserve"> </w:t>
      </w:r>
      <w:r w:rsidR="00724337" w:rsidRPr="00724337">
        <w:rPr>
          <w:rFonts w:cs="Times New Roman"/>
          <w:color w:val="000000"/>
          <w:sz w:val="24"/>
          <w:szCs w:val="24"/>
          <w:u w:val="single"/>
        </w:rPr>
        <w:t>Behavioral Health Providers</w:t>
      </w:r>
      <w:r w:rsidR="00724337" w:rsidRPr="00724337">
        <w:rPr>
          <w:rFonts w:cs="Times New Roman"/>
          <w:color w:val="000000"/>
          <w:sz w:val="24"/>
          <w:szCs w:val="24"/>
        </w:rPr>
        <w:t xml:space="preserve">. </w:t>
      </w:r>
      <w:r w:rsidR="00BF664B">
        <w:rPr>
          <w:rFonts w:cs="Times New Roman"/>
          <w:color w:val="000000"/>
          <w:sz w:val="24"/>
          <w:szCs w:val="24"/>
        </w:rPr>
        <w:t>The Health Insurer Applicant is required to include individual providers, outpatient facilities and inpatient facilities in its behavioral health network. The network must include facilities that provide inpatient and outpatient mental health and inpatient and outpatient alcohol and substa</w:t>
      </w:r>
      <w:r w:rsidR="004A280F">
        <w:rPr>
          <w:rFonts w:cs="Times New Roman"/>
          <w:color w:val="000000"/>
          <w:sz w:val="24"/>
          <w:szCs w:val="24"/>
        </w:rPr>
        <w:t>nce abuse services. Facilities</w:t>
      </w:r>
      <w:r w:rsidR="00BF664B">
        <w:rPr>
          <w:rFonts w:cs="Times New Roman"/>
          <w:color w:val="000000"/>
          <w:sz w:val="24"/>
          <w:szCs w:val="24"/>
        </w:rPr>
        <w:t xml:space="preserve"> providing inpatient alcohol and substance abuse services must be capable of providing detoxification and rehabilitation services. </w:t>
      </w:r>
    </w:p>
    <w:p w:rsidR="00724337" w:rsidRDefault="00724337" w:rsidP="00724337">
      <w:pPr>
        <w:pStyle w:val="ListParagraph"/>
        <w:rPr>
          <w:rFonts w:cs="Times New Roman"/>
          <w:color w:val="000000"/>
          <w:sz w:val="24"/>
          <w:szCs w:val="24"/>
        </w:rPr>
      </w:pPr>
    </w:p>
    <w:p w:rsidR="00DC1D3F" w:rsidRDefault="00724337" w:rsidP="00DC1D3F">
      <w:pPr>
        <w:pStyle w:val="ListParagraph"/>
        <w:ind w:left="0" w:firstLine="720"/>
        <w:rPr>
          <w:rFonts w:cstheme="minorHAnsi"/>
          <w:b/>
          <w:color w:val="000000"/>
          <w:sz w:val="24"/>
          <w:szCs w:val="24"/>
        </w:rPr>
      </w:pPr>
      <w:r w:rsidRPr="00724337">
        <w:rPr>
          <w:rFonts w:cs="Times New Roman"/>
          <w:b/>
          <w:color w:val="000000"/>
          <w:sz w:val="24"/>
          <w:szCs w:val="24"/>
        </w:rPr>
        <w:t>3. Specific Standa</w:t>
      </w:r>
      <w:r w:rsidRPr="00724337">
        <w:rPr>
          <w:rFonts w:cstheme="minorHAnsi"/>
          <w:b/>
          <w:color w:val="000000"/>
          <w:sz w:val="24"/>
          <w:szCs w:val="24"/>
        </w:rPr>
        <w:t>rds Applicable to Dental Benefits and Stand-Alone Dental Carrie</w:t>
      </w:r>
      <w:r>
        <w:rPr>
          <w:rFonts w:cstheme="minorHAnsi"/>
          <w:b/>
          <w:color w:val="000000"/>
          <w:sz w:val="24"/>
          <w:szCs w:val="24"/>
        </w:rPr>
        <w:t>rs</w:t>
      </w:r>
    </w:p>
    <w:p w:rsidR="00DC1D3F" w:rsidRPr="00DC1D3F" w:rsidRDefault="00DC1D3F" w:rsidP="00DC1D3F">
      <w:pPr>
        <w:pStyle w:val="ListParagraph"/>
        <w:ind w:left="0" w:firstLine="720"/>
        <w:rPr>
          <w:rFonts w:cstheme="minorHAnsi"/>
          <w:sz w:val="24"/>
          <w:szCs w:val="24"/>
        </w:rPr>
      </w:pPr>
    </w:p>
    <w:p w:rsidR="00724337" w:rsidRPr="00DC1D3F" w:rsidRDefault="00724337" w:rsidP="008A32AE">
      <w:pPr>
        <w:ind w:firstLine="720"/>
        <w:rPr>
          <w:b/>
          <w:color w:val="000000"/>
          <w:sz w:val="24"/>
          <w:szCs w:val="24"/>
        </w:rPr>
      </w:pPr>
      <w:r w:rsidRPr="00DC1D3F">
        <w:rPr>
          <w:sz w:val="24"/>
          <w:szCs w:val="24"/>
        </w:rPr>
        <w:t>The Applicant’s dental network shall include geographically accessible general dentists sufficient to offer each enrollee a choice of two (2) primary dentists in their service area and to achieve a ratio of at least one (1) primary care dentist for each 2,000 enrollees. Networks must also include at least one (1) pediatric dentist and at least one (1) oral</w:t>
      </w:r>
      <w:r w:rsidR="00DC1D3F">
        <w:rPr>
          <w:sz w:val="24"/>
          <w:szCs w:val="24"/>
        </w:rPr>
        <w:t xml:space="preserve"> </w:t>
      </w:r>
      <w:r w:rsidR="00D94E6D">
        <w:rPr>
          <w:sz w:val="24"/>
          <w:szCs w:val="24"/>
        </w:rPr>
        <w:t xml:space="preserve">surgeon. </w:t>
      </w:r>
      <w:proofErr w:type="spellStart"/>
      <w:r w:rsidRPr="00DC1D3F">
        <w:rPr>
          <w:sz w:val="24"/>
          <w:szCs w:val="24"/>
        </w:rPr>
        <w:t>Orthognathic</w:t>
      </w:r>
      <w:proofErr w:type="spellEnd"/>
      <w:r w:rsidRPr="00DC1D3F">
        <w:rPr>
          <w:sz w:val="24"/>
          <w:szCs w:val="24"/>
        </w:rPr>
        <w:t xml:space="preserve"> surgery, temporal </w:t>
      </w:r>
      <w:proofErr w:type="spellStart"/>
      <w:r w:rsidRPr="00DC1D3F">
        <w:rPr>
          <w:sz w:val="24"/>
          <w:szCs w:val="24"/>
        </w:rPr>
        <w:t>mandibular</w:t>
      </w:r>
      <w:proofErr w:type="spellEnd"/>
      <w:r w:rsidRPr="00DC1D3F">
        <w:rPr>
          <w:sz w:val="24"/>
          <w:szCs w:val="24"/>
        </w:rPr>
        <w:t xml:space="preserve"> disorders (TMD) and oral/maxillofacial prosthodontics must be provided through any qualified dentist, either in-network or by referral.  </w:t>
      </w:r>
      <w:proofErr w:type="spellStart"/>
      <w:r w:rsidRPr="00DC1D3F">
        <w:rPr>
          <w:sz w:val="24"/>
          <w:szCs w:val="24"/>
        </w:rPr>
        <w:t>Periodontists</w:t>
      </w:r>
      <w:proofErr w:type="spellEnd"/>
      <w:r w:rsidRPr="00DC1D3F">
        <w:rPr>
          <w:sz w:val="24"/>
          <w:szCs w:val="24"/>
        </w:rPr>
        <w:t xml:space="preserve"> and </w:t>
      </w:r>
      <w:proofErr w:type="spellStart"/>
      <w:r w:rsidRPr="00DC1D3F">
        <w:rPr>
          <w:sz w:val="24"/>
          <w:szCs w:val="24"/>
        </w:rPr>
        <w:t>endodontists</w:t>
      </w:r>
      <w:proofErr w:type="spellEnd"/>
      <w:r w:rsidRPr="00DC1D3F">
        <w:rPr>
          <w:sz w:val="24"/>
          <w:szCs w:val="24"/>
        </w:rPr>
        <w:t xml:space="preserve"> must also be available by referral.   The network must include dentists with expertise serving special needs populations (e.g. HIV+ and developmentally disabled patients).</w:t>
      </w:r>
    </w:p>
    <w:p w:rsidR="00724337" w:rsidRPr="00DC1D3F" w:rsidRDefault="00724337" w:rsidP="00DC1D3F">
      <w:pPr>
        <w:rPr>
          <w:rFonts w:cs="Times New Roman"/>
          <w:color w:val="000000"/>
          <w:sz w:val="24"/>
          <w:szCs w:val="24"/>
        </w:rPr>
      </w:pPr>
    </w:p>
    <w:p w:rsidR="00971F25" w:rsidRDefault="00724337" w:rsidP="0009762E">
      <w:pPr>
        <w:autoSpaceDE w:val="0"/>
        <w:autoSpaceDN w:val="0"/>
        <w:adjustRightInd w:val="0"/>
        <w:ind w:firstLine="720"/>
        <w:rPr>
          <w:rFonts w:cs="Times New Roman"/>
          <w:color w:val="000000"/>
          <w:sz w:val="24"/>
          <w:szCs w:val="24"/>
        </w:rPr>
      </w:pPr>
      <w:r w:rsidRPr="00DC1D3F">
        <w:rPr>
          <w:rFonts w:cs="Times New Roman"/>
          <w:b/>
          <w:color w:val="000000"/>
          <w:sz w:val="24"/>
          <w:szCs w:val="24"/>
        </w:rPr>
        <w:t xml:space="preserve">4. </w:t>
      </w:r>
      <w:r w:rsidRPr="00971F25">
        <w:rPr>
          <w:rFonts w:cs="Times New Roman"/>
          <w:b/>
          <w:color w:val="000000"/>
          <w:sz w:val="24"/>
          <w:szCs w:val="24"/>
        </w:rPr>
        <w:t>Sanctioned Providers</w:t>
      </w:r>
      <w:r w:rsidRPr="00DC1D3F">
        <w:rPr>
          <w:rFonts w:cs="Times New Roman"/>
          <w:color w:val="000000"/>
          <w:sz w:val="24"/>
          <w:szCs w:val="24"/>
        </w:rPr>
        <w:t xml:space="preserve"> </w:t>
      </w:r>
    </w:p>
    <w:p w:rsidR="00971F25" w:rsidRDefault="00971F25" w:rsidP="0009762E">
      <w:pPr>
        <w:autoSpaceDE w:val="0"/>
        <w:autoSpaceDN w:val="0"/>
        <w:adjustRightInd w:val="0"/>
        <w:ind w:firstLine="720"/>
        <w:rPr>
          <w:rFonts w:cs="Times New Roman"/>
          <w:color w:val="000000"/>
          <w:sz w:val="24"/>
          <w:szCs w:val="24"/>
        </w:rPr>
      </w:pPr>
    </w:p>
    <w:p w:rsidR="00724337" w:rsidRDefault="00724337" w:rsidP="008A32AE">
      <w:pPr>
        <w:autoSpaceDE w:val="0"/>
        <w:autoSpaceDN w:val="0"/>
        <w:adjustRightInd w:val="0"/>
        <w:ind w:firstLine="720"/>
        <w:rPr>
          <w:rFonts w:cs="Times New Roman"/>
          <w:color w:val="000000"/>
          <w:sz w:val="24"/>
          <w:szCs w:val="24"/>
        </w:rPr>
      </w:pPr>
      <w:r w:rsidRPr="00DC1D3F">
        <w:rPr>
          <w:rFonts w:cs="Times New Roman"/>
          <w:color w:val="000000"/>
          <w:sz w:val="24"/>
          <w:szCs w:val="24"/>
        </w:rPr>
        <w:t>The Applicant shall not incl</w:t>
      </w:r>
      <w:r>
        <w:rPr>
          <w:rFonts w:cs="Times New Roman"/>
          <w:color w:val="000000"/>
          <w:sz w:val="24"/>
          <w:szCs w:val="24"/>
        </w:rPr>
        <w:t>ude in its network any provider who</w:t>
      </w:r>
    </w:p>
    <w:p w:rsidR="00724337" w:rsidRDefault="00724337" w:rsidP="00724337">
      <w:pPr>
        <w:autoSpaceDE w:val="0"/>
        <w:autoSpaceDN w:val="0"/>
        <w:adjustRightInd w:val="0"/>
        <w:rPr>
          <w:rFonts w:cs="Times New Roman"/>
          <w:color w:val="000000"/>
          <w:sz w:val="24"/>
          <w:szCs w:val="24"/>
        </w:rPr>
      </w:pPr>
    </w:p>
    <w:p w:rsidR="00724337" w:rsidRDefault="00724337" w:rsidP="00724337">
      <w:pPr>
        <w:autoSpaceDE w:val="0"/>
        <w:autoSpaceDN w:val="0"/>
        <w:adjustRightInd w:val="0"/>
        <w:rPr>
          <w:rFonts w:cs="Times New Roman"/>
          <w:color w:val="000000"/>
          <w:sz w:val="24"/>
          <w:szCs w:val="24"/>
        </w:rPr>
      </w:pPr>
      <w:r>
        <w:rPr>
          <w:rFonts w:cs="Times New Roman"/>
          <w:color w:val="000000"/>
          <w:sz w:val="24"/>
          <w:szCs w:val="24"/>
        </w:rPr>
        <w:tab/>
        <w:t xml:space="preserve">a) </w:t>
      </w:r>
      <w:r w:rsidRPr="004B591C">
        <w:rPr>
          <w:rFonts w:cs="Times New Roman"/>
          <w:color w:val="000000"/>
          <w:sz w:val="24"/>
          <w:szCs w:val="24"/>
        </w:rPr>
        <w:t xml:space="preserve">has been sanctioned or prohibited from participation in Federal health care programs under either Section 1128 or Section 1128A of the SSA; or </w:t>
      </w:r>
    </w:p>
    <w:p w:rsidR="00724337" w:rsidRDefault="00724337" w:rsidP="00724337">
      <w:pPr>
        <w:autoSpaceDE w:val="0"/>
        <w:autoSpaceDN w:val="0"/>
        <w:adjustRightInd w:val="0"/>
        <w:rPr>
          <w:rFonts w:cs="Times New Roman"/>
          <w:color w:val="000000"/>
          <w:sz w:val="24"/>
          <w:szCs w:val="24"/>
        </w:rPr>
      </w:pPr>
    </w:p>
    <w:p w:rsidR="00724337" w:rsidRDefault="00724337" w:rsidP="00724337">
      <w:pPr>
        <w:autoSpaceDE w:val="0"/>
        <w:autoSpaceDN w:val="0"/>
        <w:adjustRightInd w:val="0"/>
        <w:rPr>
          <w:rFonts w:cs="Times New Roman"/>
          <w:color w:val="000000"/>
          <w:sz w:val="24"/>
          <w:szCs w:val="24"/>
        </w:rPr>
      </w:pPr>
      <w:r>
        <w:rPr>
          <w:rFonts w:cs="Times New Roman"/>
          <w:color w:val="000000"/>
          <w:sz w:val="24"/>
          <w:szCs w:val="24"/>
        </w:rPr>
        <w:tab/>
        <w:t>b</w:t>
      </w:r>
      <w:r w:rsidRPr="004B591C">
        <w:rPr>
          <w:rFonts w:cs="Times New Roman"/>
          <w:color w:val="000000"/>
          <w:sz w:val="24"/>
          <w:szCs w:val="24"/>
        </w:rPr>
        <w:t xml:space="preserve">) </w:t>
      </w:r>
      <w:proofErr w:type="gramStart"/>
      <w:r w:rsidRPr="004B591C">
        <w:rPr>
          <w:rFonts w:cs="Times New Roman"/>
          <w:color w:val="000000"/>
          <w:sz w:val="24"/>
          <w:szCs w:val="24"/>
        </w:rPr>
        <w:t>has</w:t>
      </w:r>
      <w:proofErr w:type="gramEnd"/>
      <w:r w:rsidRPr="004B591C">
        <w:rPr>
          <w:rFonts w:cs="Times New Roman"/>
          <w:color w:val="000000"/>
          <w:sz w:val="24"/>
          <w:szCs w:val="24"/>
        </w:rPr>
        <w:t xml:space="preserve"> had his/her licensed suspended by the New York State Education Department or the SDOH Office of Professional Medical Conduct. </w:t>
      </w:r>
    </w:p>
    <w:p w:rsidR="00724337" w:rsidRPr="004B591C" w:rsidRDefault="00724337" w:rsidP="00724337">
      <w:pPr>
        <w:autoSpaceDE w:val="0"/>
        <w:autoSpaceDN w:val="0"/>
        <w:adjustRightInd w:val="0"/>
        <w:rPr>
          <w:rFonts w:cs="Times New Roman"/>
          <w:color w:val="000000"/>
          <w:sz w:val="24"/>
          <w:szCs w:val="24"/>
        </w:rPr>
      </w:pPr>
    </w:p>
    <w:p w:rsidR="0061165C" w:rsidRDefault="00724337" w:rsidP="0009762E">
      <w:pPr>
        <w:autoSpaceDE w:val="0"/>
        <w:autoSpaceDN w:val="0"/>
        <w:adjustRightInd w:val="0"/>
        <w:ind w:firstLine="720"/>
        <w:rPr>
          <w:rFonts w:cs="Times New Roman"/>
          <w:color w:val="000000"/>
          <w:sz w:val="24"/>
          <w:szCs w:val="24"/>
        </w:rPr>
      </w:pPr>
      <w:r w:rsidRPr="00724337">
        <w:rPr>
          <w:rFonts w:cs="Times New Roman"/>
          <w:b/>
          <w:color w:val="000000"/>
          <w:sz w:val="24"/>
          <w:szCs w:val="24"/>
        </w:rPr>
        <w:t xml:space="preserve">5. </w:t>
      </w:r>
      <w:r w:rsidRPr="0061165C">
        <w:rPr>
          <w:rFonts w:cs="Times New Roman"/>
          <w:b/>
          <w:color w:val="000000"/>
          <w:sz w:val="24"/>
          <w:szCs w:val="24"/>
        </w:rPr>
        <w:t>Method of Review</w:t>
      </w:r>
    </w:p>
    <w:p w:rsidR="0061165C" w:rsidRDefault="0061165C" w:rsidP="0009762E">
      <w:pPr>
        <w:autoSpaceDE w:val="0"/>
        <w:autoSpaceDN w:val="0"/>
        <w:adjustRightInd w:val="0"/>
        <w:ind w:firstLine="720"/>
        <w:rPr>
          <w:rFonts w:cs="Times New Roman"/>
          <w:color w:val="000000"/>
          <w:sz w:val="24"/>
          <w:szCs w:val="24"/>
        </w:rPr>
      </w:pPr>
    </w:p>
    <w:p w:rsidR="00724337" w:rsidRDefault="00724337" w:rsidP="0009762E">
      <w:pPr>
        <w:autoSpaceDE w:val="0"/>
        <w:autoSpaceDN w:val="0"/>
        <w:adjustRightInd w:val="0"/>
        <w:ind w:firstLine="720"/>
        <w:rPr>
          <w:rFonts w:cs="Times New Roman"/>
          <w:color w:val="000000"/>
          <w:sz w:val="24"/>
          <w:szCs w:val="24"/>
        </w:rPr>
      </w:pPr>
      <w:r w:rsidRPr="00B60E8E">
        <w:rPr>
          <w:rFonts w:cs="Times New Roman"/>
          <w:color w:val="000000"/>
          <w:sz w:val="24"/>
          <w:szCs w:val="24"/>
        </w:rPr>
        <w:t>Network</w:t>
      </w:r>
      <w:r>
        <w:rPr>
          <w:rFonts w:cs="Times New Roman"/>
          <w:color w:val="000000"/>
          <w:sz w:val="24"/>
          <w:szCs w:val="24"/>
        </w:rPr>
        <w:t xml:space="preserve"> adequacy shall be reviewed by the </w:t>
      </w:r>
      <w:r w:rsidR="007C5153">
        <w:rPr>
          <w:rFonts w:cs="Times New Roman"/>
          <w:color w:val="000000"/>
          <w:sz w:val="24"/>
          <w:szCs w:val="24"/>
        </w:rPr>
        <w:t xml:space="preserve">DOH </w:t>
      </w:r>
      <w:r>
        <w:rPr>
          <w:rFonts w:cs="Times New Roman"/>
          <w:color w:val="000000"/>
          <w:sz w:val="24"/>
          <w:szCs w:val="24"/>
        </w:rPr>
        <w:t xml:space="preserve">on a county-by-county basis. For some network adequacy purposes, however, the county may be extended by approximately ten (10) miles beyond the county in the event the Applicant demonstrates a lack of health care resources or demonstrates that utilization patterns of consumers typically reside outside the </w:t>
      </w:r>
      <w:r>
        <w:rPr>
          <w:rFonts w:cs="Times New Roman"/>
          <w:color w:val="000000"/>
          <w:sz w:val="24"/>
          <w:szCs w:val="24"/>
        </w:rPr>
        <w:lastRenderedPageBreak/>
        <w:t xml:space="preserve">county. In such cases, and for rural areas in particular, Applicants may contract with providers in adjacent counties to fulfill the network adequacy requirements. </w:t>
      </w:r>
    </w:p>
    <w:p w:rsidR="00230D1A" w:rsidRDefault="00230D1A" w:rsidP="00724337">
      <w:pPr>
        <w:autoSpaceDE w:val="0"/>
        <w:autoSpaceDN w:val="0"/>
        <w:adjustRightInd w:val="0"/>
        <w:rPr>
          <w:rFonts w:cs="Times New Roman"/>
          <w:color w:val="000000"/>
          <w:sz w:val="24"/>
          <w:szCs w:val="24"/>
        </w:rPr>
      </w:pPr>
    </w:p>
    <w:p w:rsidR="00230D1A" w:rsidRDefault="00724337" w:rsidP="0009762E">
      <w:pPr>
        <w:autoSpaceDE w:val="0"/>
        <w:autoSpaceDN w:val="0"/>
        <w:adjustRightInd w:val="0"/>
        <w:ind w:firstLine="720"/>
        <w:rPr>
          <w:rFonts w:cs="Times New Roman"/>
          <w:color w:val="000000"/>
          <w:sz w:val="24"/>
          <w:szCs w:val="24"/>
        </w:rPr>
      </w:pPr>
      <w:r w:rsidRPr="00724337">
        <w:rPr>
          <w:rFonts w:cs="Times New Roman"/>
          <w:b/>
          <w:color w:val="000000"/>
          <w:sz w:val="24"/>
          <w:szCs w:val="24"/>
        </w:rPr>
        <w:t xml:space="preserve">6. </w:t>
      </w:r>
      <w:r w:rsidRPr="00230D1A">
        <w:rPr>
          <w:rFonts w:cs="Times New Roman"/>
          <w:b/>
          <w:color w:val="000000"/>
          <w:sz w:val="24"/>
          <w:szCs w:val="24"/>
        </w:rPr>
        <w:t>Frequency of Review</w:t>
      </w:r>
      <w:r>
        <w:rPr>
          <w:rFonts w:cs="Times New Roman"/>
          <w:color w:val="000000"/>
          <w:sz w:val="24"/>
          <w:szCs w:val="24"/>
        </w:rPr>
        <w:t xml:space="preserve"> </w:t>
      </w:r>
    </w:p>
    <w:p w:rsidR="00230D1A" w:rsidRDefault="00230D1A" w:rsidP="0009762E">
      <w:pPr>
        <w:autoSpaceDE w:val="0"/>
        <w:autoSpaceDN w:val="0"/>
        <w:adjustRightInd w:val="0"/>
        <w:ind w:firstLine="720"/>
        <w:rPr>
          <w:rFonts w:cs="Times New Roman"/>
          <w:color w:val="000000"/>
          <w:sz w:val="24"/>
          <w:szCs w:val="24"/>
        </w:rPr>
      </w:pPr>
    </w:p>
    <w:p w:rsidR="00724337" w:rsidRDefault="00724337" w:rsidP="0009762E">
      <w:pPr>
        <w:autoSpaceDE w:val="0"/>
        <w:autoSpaceDN w:val="0"/>
        <w:adjustRightInd w:val="0"/>
        <w:ind w:firstLine="720"/>
        <w:rPr>
          <w:rFonts w:cs="Times New Roman"/>
          <w:color w:val="000000"/>
          <w:sz w:val="24"/>
          <w:szCs w:val="24"/>
        </w:rPr>
      </w:pPr>
      <w:r w:rsidRPr="007205FB">
        <w:rPr>
          <w:rFonts w:cs="Times New Roman"/>
          <w:color w:val="000000"/>
          <w:sz w:val="24"/>
          <w:szCs w:val="24"/>
        </w:rPr>
        <w:t>The</w:t>
      </w:r>
      <w:r>
        <w:rPr>
          <w:rFonts w:cs="Times New Roman"/>
          <w:color w:val="000000"/>
          <w:sz w:val="24"/>
          <w:szCs w:val="24"/>
        </w:rPr>
        <w:t xml:space="preserve"> </w:t>
      </w:r>
      <w:r w:rsidR="007C5153">
        <w:rPr>
          <w:rFonts w:cs="Times New Roman"/>
          <w:color w:val="000000"/>
          <w:sz w:val="24"/>
          <w:szCs w:val="24"/>
        </w:rPr>
        <w:t xml:space="preserve">DOH </w:t>
      </w:r>
      <w:r>
        <w:rPr>
          <w:rFonts w:cs="Times New Roman"/>
          <w:color w:val="000000"/>
          <w:sz w:val="24"/>
          <w:szCs w:val="24"/>
        </w:rPr>
        <w:t>shall review the adequacy of an Applicant’s network upon submission of the application and on a quarterly basis thereafter. The frequency of submission and review will be increased incrementally to monthly submissions.  Until the frequency increases to a monthly submission, Applicant</w:t>
      </w:r>
      <w:r w:rsidR="00E032B4">
        <w:rPr>
          <w:rFonts w:cs="Times New Roman"/>
          <w:color w:val="000000"/>
          <w:sz w:val="24"/>
          <w:szCs w:val="24"/>
        </w:rPr>
        <w:t>s</w:t>
      </w:r>
      <w:r>
        <w:rPr>
          <w:rFonts w:cs="Times New Roman"/>
          <w:color w:val="000000"/>
          <w:sz w:val="24"/>
          <w:szCs w:val="24"/>
        </w:rPr>
        <w:t xml:space="preserve"> will make available to the </w:t>
      </w:r>
      <w:r w:rsidR="007C5153">
        <w:rPr>
          <w:rFonts w:cs="Times New Roman"/>
          <w:color w:val="000000"/>
          <w:sz w:val="24"/>
          <w:szCs w:val="24"/>
        </w:rPr>
        <w:t xml:space="preserve">DOH </w:t>
      </w:r>
      <w:r>
        <w:rPr>
          <w:rFonts w:cs="Times New Roman"/>
          <w:color w:val="000000"/>
          <w:sz w:val="24"/>
          <w:szCs w:val="24"/>
        </w:rPr>
        <w:t xml:space="preserve">a URL link that provides an up-to-date online directory of providers. </w:t>
      </w:r>
      <w:r w:rsidR="007C5153">
        <w:rPr>
          <w:rFonts w:cs="Times New Roman"/>
          <w:color w:val="000000"/>
          <w:sz w:val="24"/>
          <w:szCs w:val="24"/>
        </w:rPr>
        <w:t xml:space="preserve">The </w:t>
      </w:r>
      <w:r>
        <w:rPr>
          <w:rFonts w:cs="Times New Roman"/>
          <w:color w:val="000000"/>
          <w:sz w:val="24"/>
          <w:szCs w:val="24"/>
        </w:rPr>
        <w:t>DOH will make such link publicly available on the Exchange web</w:t>
      </w:r>
      <w:r w:rsidR="007C5153">
        <w:rPr>
          <w:rFonts w:cs="Times New Roman"/>
          <w:color w:val="000000"/>
          <w:sz w:val="24"/>
          <w:szCs w:val="24"/>
        </w:rPr>
        <w:t xml:space="preserve"> site</w:t>
      </w:r>
      <w:r>
        <w:rPr>
          <w:rFonts w:cs="Times New Roman"/>
          <w:color w:val="000000"/>
          <w:sz w:val="24"/>
          <w:szCs w:val="24"/>
        </w:rPr>
        <w:t xml:space="preserve">.  </w:t>
      </w:r>
    </w:p>
    <w:p w:rsidR="00724337" w:rsidRDefault="00724337" w:rsidP="00724337">
      <w:pPr>
        <w:autoSpaceDE w:val="0"/>
        <w:autoSpaceDN w:val="0"/>
        <w:adjustRightInd w:val="0"/>
        <w:rPr>
          <w:rFonts w:cs="Times New Roman"/>
          <w:color w:val="000000"/>
          <w:sz w:val="24"/>
          <w:szCs w:val="24"/>
        </w:rPr>
      </w:pPr>
    </w:p>
    <w:p w:rsidR="00230D1A" w:rsidRDefault="00724337" w:rsidP="0009762E">
      <w:pPr>
        <w:autoSpaceDE w:val="0"/>
        <w:autoSpaceDN w:val="0"/>
        <w:adjustRightInd w:val="0"/>
        <w:ind w:firstLine="720"/>
        <w:rPr>
          <w:sz w:val="24"/>
          <w:szCs w:val="24"/>
        </w:rPr>
      </w:pPr>
      <w:r w:rsidRPr="00471D6F">
        <w:rPr>
          <w:rFonts w:cs="Times New Roman"/>
          <w:b/>
          <w:color w:val="000000"/>
          <w:sz w:val="24"/>
          <w:szCs w:val="24"/>
        </w:rPr>
        <w:t>7</w:t>
      </w:r>
      <w:r w:rsidR="00555AC3">
        <w:rPr>
          <w:rFonts w:cs="Times New Roman"/>
          <w:b/>
          <w:color w:val="000000"/>
          <w:sz w:val="24"/>
          <w:szCs w:val="24"/>
        </w:rPr>
        <w:t xml:space="preserve">. </w:t>
      </w:r>
      <w:r w:rsidRPr="00230D1A">
        <w:rPr>
          <w:rFonts w:cs="Times New Roman"/>
          <w:b/>
          <w:color w:val="000000"/>
          <w:sz w:val="24"/>
          <w:szCs w:val="24"/>
        </w:rPr>
        <w:t xml:space="preserve">Submission of the </w:t>
      </w:r>
      <w:r w:rsidRPr="00230D1A">
        <w:rPr>
          <w:b/>
          <w:sz w:val="24"/>
          <w:szCs w:val="24"/>
        </w:rPr>
        <w:t>Network</w:t>
      </w:r>
      <w:r>
        <w:rPr>
          <w:sz w:val="24"/>
          <w:szCs w:val="24"/>
        </w:rPr>
        <w:t xml:space="preserve"> </w:t>
      </w:r>
    </w:p>
    <w:p w:rsidR="00230D1A" w:rsidRDefault="00230D1A" w:rsidP="0009762E">
      <w:pPr>
        <w:autoSpaceDE w:val="0"/>
        <w:autoSpaceDN w:val="0"/>
        <w:adjustRightInd w:val="0"/>
        <w:ind w:firstLine="720"/>
        <w:rPr>
          <w:sz w:val="24"/>
          <w:szCs w:val="24"/>
        </w:rPr>
      </w:pPr>
    </w:p>
    <w:p w:rsidR="00724337" w:rsidRDefault="00E032B4" w:rsidP="0009762E">
      <w:pPr>
        <w:autoSpaceDE w:val="0"/>
        <w:autoSpaceDN w:val="0"/>
        <w:adjustRightInd w:val="0"/>
        <w:ind w:firstLine="720"/>
        <w:rPr>
          <w:rFonts w:cs="Times New Roman"/>
          <w:color w:val="000000"/>
          <w:sz w:val="24"/>
          <w:szCs w:val="24"/>
        </w:rPr>
      </w:pPr>
      <w:r>
        <w:rPr>
          <w:sz w:val="24"/>
          <w:szCs w:val="24"/>
        </w:rPr>
        <w:t xml:space="preserve">The </w:t>
      </w:r>
      <w:r w:rsidR="00724337" w:rsidRPr="00724337">
        <w:rPr>
          <w:sz w:val="24"/>
          <w:szCs w:val="24"/>
        </w:rPr>
        <w:t>Applicant</w:t>
      </w:r>
      <w:r w:rsidR="00724337" w:rsidRPr="00724337">
        <w:rPr>
          <w:rFonts w:cs="Times New Roman"/>
          <w:color w:val="000000"/>
          <w:sz w:val="24"/>
          <w:szCs w:val="24"/>
        </w:rPr>
        <w:t xml:space="preserve"> shall submit its network </w:t>
      </w:r>
      <w:r w:rsidR="00724337" w:rsidRPr="004B591C">
        <w:rPr>
          <w:rFonts w:cs="Times New Roman"/>
          <w:color w:val="000000"/>
          <w:sz w:val="24"/>
          <w:szCs w:val="24"/>
        </w:rPr>
        <w:t xml:space="preserve">through the Health Commerce System (HCS) in accordance with the </w:t>
      </w:r>
      <w:r w:rsidR="007C5153">
        <w:rPr>
          <w:rFonts w:cs="Times New Roman"/>
          <w:color w:val="000000"/>
          <w:sz w:val="24"/>
          <w:szCs w:val="24"/>
        </w:rPr>
        <w:t>Provider Network Submission I</w:t>
      </w:r>
      <w:r w:rsidR="00724337" w:rsidRPr="004B591C">
        <w:rPr>
          <w:rFonts w:cs="Times New Roman"/>
          <w:color w:val="000000"/>
          <w:sz w:val="24"/>
          <w:szCs w:val="24"/>
        </w:rPr>
        <w:t>nstructions</w:t>
      </w:r>
      <w:r w:rsidR="009A2878">
        <w:rPr>
          <w:rFonts w:cs="Times New Roman"/>
          <w:color w:val="000000"/>
          <w:sz w:val="24"/>
          <w:szCs w:val="24"/>
        </w:rPr>
        <w:t xml:space="preserve"> set forth in Attachment F</w:t>
      </w:r>
      <w:r w:rsidR="00724337">
        <w:rPr>
          <w:rFonts w:cs="Times New Roman"/>
          <w:color w:val="000000"/>
          <w:sz w:val="24"/>
          <w:szCs w:val="24"/>
        </w:rPr>
        <w:t xml:space="preserve">.  The </w:t>
      </w:r>
      <w:r w:rsidR="007C5153">
        <w:rPr>
          <w:rFonts w:cs="Times New Roman"/>
          <w:color w:val="000000"/>
          <w:sz w:val="24"/>
          <w:szCs w:val="24"/>
        </w:rPr>
        <w:t xml:space="preserve">DOH </w:t>
      </w:r>
      <w:r w:rsidR="00724337">
        <w:rPr>
          <w:rFonts w:cs="Times New Roman"/>
          <w:color w:val="000000"/>
          <w:sz w:val="24"/>
          <w:szCs w:val="24"/>
        </w:rPr>
        <w:t xml:space="preserve">reserves the right to ask for further explanations and/or details in the event the system is not able to capture or accurately identify particular service providers. </w:t>
      </w:r>
    </w:p>
    <w:p w:rsidR="00724337" w:rsidRDefault="00724337" w:rsidP="00D443CF">
      <w:pPr>
        <w:rPr>
          <w:sz w:val="24"/>
          <w:szCs w:val="24"/>
        </w:rPr>
      </w:pPr>
    </w:p>
    <w:p w:rsidR="00724337" w:rsidRDefault="00724337" w:rsidP="00D443CF">
      <w:pPr>
        <w:rPr>
          <w:b/>
          <w:sz w:val="28"/>
          <w:szCs w:val="28"/>
        </w:rPr>
      </w:pPr>
      <w:r>
        <w:rPr>
          <w:b/>
          <w:sz w:val="28"/>
          <w:szCs w:val="28"/>
        </w:rPr>
        <w:t>G.</w:t>
      </w:r>
      <w:r>
        <w:rPr>
          <w:b/>
          <w:sz w:val="28"/>
          <w:szCs w:val="28"/>
        </w:rPr>
        <w:tab/>
        <w:t>Administrative Requirements</w:t>
      </w:r>
    </w:p>
    <w:p w:rsidR="00724337" w:rsidRDefault="00724337" w:rsidP="00D443CF">
      <w:pPr>
        <w:rPr>
          <w:b/>
          <w:sz w:val="28"/>
          <w:szCs w:val="28"/>
        </w:rPr>
      </w:pPr>
    </w:p>
    <w:p w:rsidR="00724337" w:rsidRPr="00A33F91" w:rsidRDefault="00724337" w:rsidP="00D443CF">
      <w:pPr>
        <w:rPr>
          <w:sz w:val="24"/>
          <w:szCs w:val="24"/>
        </w:rPr>
      </w:pPr>
      <w:r>
        <w:rPr>
          <w:b/>
          <w:sz w:val="28"/>
          <w:szCs w:val="28"/>
        </w:rPr>
        <w:tab/>
      </w:r>
      <w:r w:rsidRPr="00A33F91">
        <w:rPr>
          <w:b/>
          <w:sz w:val="24"/>
          <w:szCs w:val="24"/>
        </w:rPr>
        <w:t>1. Enrollment and Member Services</w:t>
      </w:r>
      <w:r w:rsidRPr="00A33F91">
        <w:rPr>
          <w:b/>
          <w:sz w:val="24"/>
          <w:szCs w:val="24"/>
        </w:rPr>
        <w:tab/>
      </w:r>
    </w:p>
    <w:p w:rsidR="000A4771" w:rsidRDefault="000A4771" w:rsidP="00454B6F">
      <w:pPr>
        <w:ind w:firstLine="720"/>
        <w:rPr>
          <w:sz w:val="24"/>
          <w:szCs w:val="24"/>
          <w:u w:val="single"/>
        </w:rPr>
      </w:pPr>
    </w:p>
    <w:p w:rsidR="00724337" w:rsidRDefault="000A4771" w:rsidP="000A4771">
      <w:pPr>
        <w:ind w:left="720" w:firstLine="720"/>
        <w:rPr>
          <w:sz w:val="24"/>
          <w:szCs w:val="24"/>
        </w:rPr>
      </w:pPr>
      <w:r w:rsidRPr="000A4771">
        <w:rPr>
          <w:sz w:val="24"/>
          <w:szCs w:val="24"/>
        </w:rPr>
        <w:t>a</w:t>
      </w:r>
      <w:r w:rsidR="00103ABF">
        <w:rPr>
          <w:sz w:val="24"/>
          <w:szCs w:val="24"/>
        </w:rPr>
        <w:t xml:space="preserve">. </w:t>
      </w:r>
      <w:r w:rsidR="00724337" w:rsidRPr="000A4771">
        <w:rPr>
          <w:sz w:val="24"/>
          <w:szCs w:val="24"/>
          <w:u w:val="single"/>
        </w:rPr>
        <w:t>Enrollment Periods</w:t>
      </w:r>
      <w:r w:rsidR="00724337" w:rsidRPr="00724337">
        <w:rPr>
          <w:sz w:val="24"/>
          <w:szCs w:val="24"/>
        </w:rPr>
        <w:t>. The Applicant must adhere to the open enrollment periods established under 45 CFR § 155.410</w:t>
      </w:r>
      <w:r w:rsidR="005B32FD">
        <w:rPr>
          <w:sz w:val="24"/>
          <w:szCs w:val="24"/>
        </w:rPr>
        <w:t xml:space="preserve">, 45 CFR </w:t>
      </w:r>
      <w:r w:rsidR="00DC2F71">
        <w:rPr>
          <w:sz w:val="24"/>
          <w:szCs w:val="24"/>
        </w:rPr>
        <w:t>§ 155.725</w:t>
      </w:r>
      <w:r w:rsidR="00C91B76">
        <w:rPr>
          <w:sz w:val="24"/>
          <w:szCs w:val="24"/>
        </w:rPr>
        <w:t>,</w:t>
      </w:r>
      <w:r w:rsidR="00724337" w:rsidRPr="00724337">
        <w:rPr>
          <w:sz w:val="24"/>
          <w:szCs w:val="24"/>
        </w:rPr>
        <w:t xml:space="preserve"> and the special enrollment periods established under 45 CFR § 155.420. </w:t>
      </w:r>
      <w:r w:rsidR="00724337">
        <w:rPr>
          <w:sz w:val="24"/>
          <w:szCs w:val="24"/>
        </w:rPr>
        <w:t xml:space="preserve">Enrollment is not effectuated until receipt of initial payment of premium from the prospective Enrollee. However, once payment is received, </w:t>
      </w:r>
      <w:r w:rsidR="0069174C">
        <w:rPr>
          <w:sz w:val="24"/>
          <w:szCs w:val="24"/>
        </w:rPr>
        <w:t xml:space="preserve">the </w:t>
      </w:r>
      <w:r w:rsidR="00724337">
        <w:rPr>
          <w:sz w:val="24"/>
          <w:szCs w:val="24"/>
        </w:rPr>
        <w:t xml:space="preserve">Applicant must adhere to the grace period standards set forth in federal regulation for those Enrollees receiving Advance Premium Tax Credit assistance. For Enrollees in the Individual Market that do not receive Advance Premium Tax Credit assistance, </w:t>
      </w:r>
      <w:r w:rsidR="007C1B76">
        <w:rPr>
          <w:sz w:val="24"/>
          <w:szCs w:val="24"/>
        </w:rPr>
        <w:t xml:space="preserve">once the initial premium is paid, the Applicant must provide a thirty (30) day grace period to pay premiums.  </w:t>
      </w:r>
    </w:p>
    <w:p w:rsidR="00724337" w:rsidRDefault="00724337" w:rsidP="00724337">
      <w:pPr>
        <w:ind w:firstLine="360"/>
        <w:rPr>
          <w:sz w:val="24"/>
          <w:szCs w:val="24"/>
        </w:rPr>
      </w:pPr>
    </w:p>
    <w:p w:rsidR="00724337" w:rsidRPr="00724337" w:rsidRDefault="000A4771" w:rsidP="000A4771">
      <w:pPr>
        <w:ind w:left="720" w:firstLine="720"/>
        <w:rPr>
          <w:sz w:val="24"/>
          <w:szCs w:val="24"/>
        </w:rPr>
      </w:pPr>
      <w:r>
        <w:rPr>
          <w:sz w:val="24"/>
          <w:szCs w:val="24"/>
        </w:rPr>
        <w:t>b.</w:t>
      </w:r>
      <w:r w:rsidR="00103ABF">
        <w:rPr>
          <w:sz w:val="24"/>
          <w:szCs w:val="24"/>
        </w:rPr>
        <w:t xml:space="preserve"> </w:t>
      </w:r>
      <w:r w:rsidR="00724337">
        <w:rPr>
          <w:sz w:val="24"/>
          <w:szCs w:val="24"/>
          <w:u w:val="single"/>
        </w:rPr>
        <w:t xml:space="preserve">Enrollment </w:t>
      </w:r>
      <w:r w:rsidR="00724337" w:rsidRPr="00724337">
        <w:rPr>
          <w:sz w:val="24"/>
          <w:szCs w:val="24"/>
          <w:u w:val="single"/>
        </w:rPr>
        <w:t>Transactions</w:t>
      </w:r>
      <w:r w:rsidR="00724337">
        <w:rPr>
          <w:sz w:val="24"/>
          <w:szCs w:val="24"/>
        </w:rPr>
        <w:t xml:space="preserve">. </w:t>
      </w:r>
      <w:r w:rsidR="00724337" w:rsidRPr="00724337">
        <w:rPr>
          <w:sz w:val="24"/>
          <w:szCs w:val="24"/>
        </w:rPr>
        <w:t xml:space="preserve">In addition, the Applicant must be able to obtain HIPAA Compliant 834 and 999 transactions in accordance with the 834 and 999 companion guide developed by the </w:t>
      </w:r>
      <w:r w:rsidR="00CC44BB">
        <w:rPr>
          <w:sz w:val="24"/>
          <w:szCs w:val="24"/>
        </w:rPr>
        <w:t xml:space="preserve">DOH </w:t>
      </w:r>
      <w:r w:rsidR="00724337" w:rsidRPr="00724337">
        <w:rPr>
          <w:sz w:val="24"/>
          <w:szCs w:val="24"/>
        </w:rPr>
        <w:t xml:space="preserve">and CMS pursuant to law, regulation and guidance. </w:t>
      </w:r>
    </w:p>
    <w:p w:rsidR="00724337" w:rsidRPr="00885539" w:rsidRDefault="00724337" w:rsidP="00724337">
      <w:pPr>
        <w:pStyle w:val="ListParagraph"/>
        <w:ind w:left="360"/>
        <w:rPr>
          <w:sz w:val="24"/>
          <w:szCs w:val="24"/>
        </w:rPr>
      </w:pPr>
    </w:p>
    <w:p w:rsidR="00724337" w:rsidRPr="007C1B76" w:rsidRDefault="000A4771" w:rsidP="000A4771">
      <w:pPr>
        <w:ind w:left="720" w:firstLine="720"/>
        <w:rPr>
          <w:sz w:val="24"/>
          <w:szCs w:val="24"/>
        </w:rPr>
      </w:pPr>
      <w:r>
        <w:rPr>
          <w:sz w:val="24"/>
          <w:szCs w:val="24"/>
        </w:rPr>
        <w:t>c</w:t>
      </w:r>
      <w:r w:rsidR="00C44E1B">
        <w:rPr>
          <w:sz w:val="24"/>
          <w:szCs w:val="24"/>
        </w:rPr>
        <w:t xml:space="preserve">. </w:t>
      </w:r>
      <w:r w:rsidR="00724337" w:rsidRPr="007C1B76">
        <w:rPr>
          <w:sz w:val="24"/>
          <w:szCs w:val="24"/>
          <w:u w:val="single"/>
        </w:rPr>
        <w:t>Member Services General Functions</w:t>
      </w:r>
      <w:r w:rsidR="00724337" w:rsidRPr="007C1B76">
        <w:rPr>
          <w:sz w:val="24"/>
          <w:szCs w:val="24"/>
        </w:rPr>
        <w:t xml:space="preserve">. The Applicant must agree to operate a Member Services Department during regular business hours, which must be accessible to Exchange </w:t>
      </w:r>
      <w:r w:rsidR="00CC44BB">
        <w:rPr>
          <w:sz w:val="24"/>
          <w:szCs w:val="24"/>
        </w:rPr>
        <w:t xml:space="preserve">Enrollees </w:t>
      </w:r>
      <w:r w:rsidR="00724337" w:rsidRPr="007C1B76">
        <w:rPr>
          <w:sz w:val="24"/>
          <w:szCs w:val="24"/>
        </w:rPr>
        <w:t xml:space="preserve">via a toll-free telephone line. Personnel must also be available via a toll-free telephone line (which can be the member services toll-free line or separate toll-free lines) not less than during regular business hours to address complaints and </w:t>
      </w:r>
      <w:r w:rsidR="00724337" w:rsidRPr="007C1B76">
        <w:rPr>
          <w:sz w:val="24"/>
          <w:szCs w:val="24"/>
        </w:rPr>
        <w:lastRenderedPageBreak/>
        <w:t xml:space="preserve">utilization review inquiries. In addition, the </w:t>
      </w:r>
      <w:r w:rsidR="00CC44BB">
        <w:rPr>
          <w:sz w:val="24"/>
          <w:szCs w:val="24"/>
        </w:rPr>
        <w:t xml:space="preserve">Applicant </w:t>
      </w:r>
      <w:r w:rsidR="00724337" w:rsidRPr="007C1B76">
        <w:rPr>
          <w:sz w:val="24"/>
          <w:szCs w:val="24"/>
        </w:rPr>
        <w:t>must have a telephone system capable of accepting, recording or providing instruction in response to incoming calls regarding complaints and utilization review during other than normal business hours and measures in place to ensure a response to those calls the next business day after the call was received.</w:t>
      </w:r>
    </w:p>
    <w:p w:rsidR="00724337" w:rsidRDefault="00724337" w:rsidP="00724337">
      <w:pPr>
        <w:pStyle w:val="ListParagraph"/>
        <w:ind w:left="1080"/>
        <w:rPr>
          <w:sz w:val="24"/>
          <w:szCs w:val="24"/>
        </w:rPr>
      </w:pPr>
    </w:p>
    <w:p w:rsidR="00724337" w:rsidRPr="007C1B76" w:rsidRDefault="000A4771" w:rsidP="000A4771">
      <w:pPr>
        <w:ind w:left="720" w:firstLine="720"/>
        <w:rPr>
          <w:sz w:val="24"/>
          <w:szCs w:val="24"/>
        </w:rPr>
      </w:pPr>
      <w:r>
        <w:rPr>
          <w:sz w:val="24"/>
          <w:szCs w:val="24"/>
        </w:rPr>
        <w:t>d</w:t>
      </w:r>
      <w:r w:rsidR="00454B6F">
        <w:rPr>
          <w:sz w:val="24"/>
          <w:szCs w:val="24"/>
        </w:rPr>
        <w:t>.</w:t>
      </w:r>
      <w:r w:rsidR="000B1822">
        <w:rPr>
          <w:sz w:val="24"/>
          <w:szCs w:val="24"/>
        </w:rPr>
        <w:t xml:space="preserve"> </w:t>
      </w:r>
      <w:r w:rsidR="00724337" w:rsidRPr="007C1B76">
        <w:rPr>
          <w:sz w:val="24"/>
          <w:szCs w:val="24"/>
          <w:u w:val="single"/>
        </w:rPr>
        <w:t>Accessibility</w:t>
      </w:r>
      <w:r w:rsidR="00724337" w:rsidRPr="007C1B76">
        <w:rPr>
          <w:sz w:val="24"/>
          <w:szCs w:val="24"/>
        </w:rPr>
        <w:t xml:space="preserve">. Information must be provided to </w:t>
      </w:r>
      <w:r w:rsidR="00CC44BB">
        <w:rPr>
          <w:sz w:val="24"/>
          <w:szCs w:val="24"/>
        </w:rPr>
        <w:t xml:space="preserve">prospective enrollees </w:t>
      </w:r>
      <w:r w:rsidR="00724337" w:rsidRPr="007C1B76">
        <w:rPr>
          <w:sz w:val="24"/>
          <w:szCs w:val="24"/>
        </w:rPr>
        <w:t xml:space="preserve">and enrollees in plain language and in a manner that is accessible and timely to individuals with disabilities, including accessible Web sites and the provision of auxiliary aids and services at no cost to the individual in accordance with the Americans with Disabilities Act and section 504 of the Rehabilitation Act. In particular, the </w:t>
      </w:r>
      <w:r w:rsidR="00CC44BB">
        <w:rPr>
          <w:sz w:val="24"/>
          <w:szCs w:val="24"/>
        </w:rPr>
        <w:t xml:space="preserve">Applicant </w:t>
      </w:r>
      <w:r w:rsidR="00724337" w:rsidRPr="007C1B76">
        <w:rPr>
          <w:sz w:val="24"/>
          <w:szCs w:val="24"/>
        </w:rPr>
        <w:t>must:</w:t>
      </w:r>
    </w:p>
    <w:p w:rsidR="00724337" w:rsidRPr="005C56F6" w:rsidRDefault="00724337" w:rsidP="00724337">
      <w:pPr>
        <w:pStyle w:val="ListParagraph"/>
        <w:ind w:left="1080"/>
        <w:rPr>
          <w:sz w:val="24"/>
          <w:szCs w:val="24"/>
        </w:rPr>
      </w:pPr>
    </w:p>
    <w:p w:rsidR="00724337" w:rsidRPr="000A4771" w:rsidRDefault="000A4771" w:rsidP="000A4771">
      <w:pPr>
        <w:ind w:left="1080" w:firstLine="720"/>
        <w:rPr>
          <w:sz w:val="24"/>
          <w:szCs w:val="24"/>
        </w:rPr>
      </w:pPr>
      <w:r>
        <w:rPr>
          <w:sz w:val="24"/>
          <w:szCs w:val="24"/>
        </w:rPr>
        <w:t>(</w:t>
      </w:r>
      <w:proofErr w:type="spellStart"/>
      <w:r>
        <w:rPr>
          <w:sz w:val="24"/>
          <w:szCs w:val="24"/>
        </w:rPr>
        <w:t>i</w:t>
      </w:r>
      <w:proofErr w:type="spellEnd"/>
      <w:r>
        <w:rPr>
          <w:sz w:val="24"/>
          <w:szCs w:val="24"/>
        </w:rPr>
        <w:t xml:space="preserve">) </w:t>
      </w:r>
      <w:r w:rsidR="00724337" w:rsidRPr="000A4771">
        <w:rPr>
          <w:sz w:val="24"/>
          <w:szCs w:val="24"/>
        </w:rPr>
        <w:t>Provide written materials in a pr</w:t>
      </w:r>
      <w:r w:rsidR="00CC44BB">
        <w:rPr>
          <w:sz w:val="24"/>
          <w:szCs w:val="24"/>
        </w:rPr>
        <w:t xml:space="preserve">ose that is understood by an eighth- </w:t>
      </w:r>
      <w:r w:rsidR="00724337" w:rsidRPr="000A4771">
        <w:rPr>
          <w:sz w:val="24"/>
          <w:szCs w:val="24"/>
        </w:rPr>
        <w:t xml:space="preserve">grade reading level and must be printed in at least ten (10)-point type. </w:t>
      </w:r>
    </w:p>
    <w:p w:rsidR="00724337" w:rsidRPr="005C56F6" w:rsidRDefault="00724337" w:rsidP="00724337">
      <w:pPr>
        <w:pStyle w:val="ListParagraph"/>
        <w:ind w:left="1440"/>
        <w:rPr>
          <w:sz w:val="24"/>
          <w:szCs w:val="24"/>
        </w:rPr>
      </w:pPr>
    </w:p>
    <w:p w:rsidR="00724337" w:rsidRPr="000A4771" w:rsidRDefault="000A4771" w:rsidP="000A4771">
      <w:pPr>
        <w:ind w:left="1080" w:firstLine="720"/>
        <w:rPr>
          <w:sz w:val="24"/>
          <w:szCs w:val="24"/>
        </w:rPr>
      </w:pPr>
      <w:r>
        <w:rPr>
          <w:sz w:val="24"/>
          <w:szCs w:val="24"/>
        </w:rPr>
        <w:t xml:space="preserve">(ii) </w:t>
      </w:r>
      <w:r w:rsidR="00724337" w:rsidRPr="000A4771">
        <w:rPr>
          <w:sz w:val="24"/>
          <w:szCs w:val="24"/>
        </w:rPr>
        <w:t xml:space="preserve">Make available written materials and other informational materials in a language other than English whenever at least five (5%) of the applicants and/or enrollees of the Issuer in any county of the service area speak that particular language and do not speak English as a first language; or, alternatively, provide taglines in common non-English languages indicating the availability of written translation of materials in any language the prospective or current enrollee speaks. </w:t>
      </w:r>
    </w:p>
    <w:p w:rsidR="00724337" w:rsidRDefault="00724337" w:rsidP="00724337">
      <w:pPr>
        <w:pStyle w:val="ListParagraph"/>
        <w:ind w:left="1440"/>
        <w:rPr>
          <w:sz w:val="24"/>
          <w:szCs w:val="24"/>
        </w:rPr>
      </w:pPr>
    </w:p>
    <w:p w:rsidR="00724337" w:rsidRPr="000A4771" w:rsidRDefault="000A4771" w:rsidP="000A4771">
      <w:pPr>
        <w:ind w:left="1080" w:firstLine="720"/>
        <w:rPr>
          <w:sz w:val="24"/>
          <w:szCs w:val="24"/>
        </w:rPr>
      </w:pPr>
      <w:r>
        <w:rPr>
          <w:sz w:val="24"/>
          <w:szCs w:val="24"/>
        </w:rPr>
        <w:t xml:space="preserve">(iii) </w:t>
      </w:r>
      <w:r w:rsidR="00724337" w:rsidRPr="000A4771">
        <w:rPr>
          <w:sz w:val="24"/>
          <w:szCs w:val="24"/>
        </w:rPr>
        <w:t xml:space="preserve">Make available verbal interpretation services in any language to current or potential enrollees who speak a language other than English as a primary language. Interpreter services must be offered in person where practical, but otherwise may be offered by telephone. </w:t>
      </w:r>
    </w:p>
    <w:p w:rsidR="00724337" w:rsidRPr="007E5AEF" w:rsidRDefault="00724337" w:rsidP="00724337">
      <w:pPr>
        <w:pStyle w:val="ListParagraph"/>
        <w:rPr>
          <w:sz w:val="24"/>
          <w:szCs w:val="24"/>
        </w:rPr>
      </w:pPr>
    </w:p>
    <w:p w:rsidR="00724337" w:rsidRPr="000A4771" w:rsidRDefault="000A4771" w:rsidP="000A4771">
      <w:pPr>
        <w:ind w:left="1080" w:firstLine="720"/>
        <w:rPr>
          <w:sz w:val="24"/>
          <w:szCs w:val="24"/>
        </w:rPr>
      </w:pPr>
      <w:proofErr w:type="gramStart"/>
      <w:r>
        <w:rPr>
          <w:sz w:val="24"/>
          <w:szCs w:val="24"/>
        </w:rPr>
        <w:t xml:space="preserve">(iv) </w:t>
      </w:r>
      <w:r w:rsidR="00724337" w:rsidRPr="000A4771">
        <w:rPr>
          <w:sz w:val="24"/>
          <w:szCs w:val="24"/>
        </w:rPr>
        <w:t>Have</w:t>
      </w:r>
      <w:proofErr w:type="gramEnd"/>
      <w:r w:rsidR="00724337" w:rsidRPr="000A4771">
        <w:rPr>
          <w:sz w:val="24"/>
          <w:szCs w:val="24"/>
        </w:rPr>
        <w:t xml:space="preserve"> in place appropriate alternative mechanisms for communicating effectively with persons with visual, hearing, speech, physical or developmental disabilities. These alternative mechanisms include Braille or audio tapes for the visually impa</w:t>
      </w:r>
      <w:r w:rsidR="00F97A5B">
        <w:rPr>
          <w:sz w:val="24"/>
          <w:szCs w:val="24"/>
        </w:rPr>
        <w:t>i</w:t>
      </w:r>
      <w:r w:rsidR="00724337" w:rsidRPr="000A4771">
        <w:rPr>
          <w:sz w:val="24"/>
          <w:szCs w:val="24"/>
        </w:rPr>
        <w:t xml:space="preserve">red, TTY access for those with certified speech or hearing disabilities, and use of American Sign Language and/or integrative technologies. </w:t>
      </w:r>
    </w:p>
    <w:p w:rsidR="00CC44BB" w:rsidRDefault="00CC44BB" w:rsidP="000A4771">
      <w:pPr>
        <w:ind w:left="720" w:firstLine="720"/>
        <w:rPr>
          <w:sz w:val="24"/>
          <w:szCs w:val="24"/>
        </w:rPr>
      </w:pPr>
    </w:p>
    <w:p w:rsidR="00CC44BB" w:rsidRDefault="00CC44BB" w:rsidP="000A4771">
      <w:pPr>
        <w:ind w:left="720" w:firstLine="720"/>
        <w:rPr>
          <w:sz w:val="24"/>
          <w:szCs w:val="24"/>
        </w:rPr>
      </w:pPr>
      <w:r>
        <w:rPr>
          <w:sz w:val="24"/>
          <w:szCs w:val="24"/>
        </w:rPr>
        <w:t xml:space="preserve">To the extent HHS establishes standards on written materials and/or verbal materials for the Exchange that </w:t>
      </w:r>
      <w:r w:rsidR="00B13269">
        <w:rPr>
          <w:sz w:val="24"/>
          <w:szCs w:val="24"/>
        </w:rPr>
        <w:t xml:space="preserve">provides greater protections than </w:t>
      </w:r>
      <w:r>
        <w:rPr>
          <w:sz w:val="24"/>
          <w:szCs w:val="24"/>
        </w:rPr>
        <w:t xml:space="preserve">the standards set forth above, Applicant shall adhere to </w:t>
      </w:r>
      <w:r w:rsidR="000A55D0">
        <w:rPr>
          <w:sz w:val="24"/>
          <w:szCs w:val="24"/>
        </w:rPr>
        <w:t xml:space="preserve">such </w:t>
      </w:r>
      <w:r>
        <w:rPr>
          <w:sz w:val="24"/>
          <w:szCs w:val="24"/>
        </w:rPr>
        <w:t xml:space="preserve">HHS standards. </w:t>
      </w:r>
    </w:p>
    <w:p w:rsidR="00CC44BB" w:rsidRDefault="00CC44BB" w:rsidP="000A4771">
      <w:pPr>
        <w:ind w:left="720" w:firstLine="720"/>
        <w:rPr>
          <w:sz w:val="24"/>
          <w:szCs w:val="24"/>
        </w:rPr>
      </w:pPr>
    </w:p>
    <w:p w:rsidR="00724337" w:rsidRDefault="000A4771" w:rsidP="000A4771">
      <w:pPr>
        <w:ind w:left="720" w:firstLine="720"/>
        <w:rPr>
          <w:sz w:val="24"/>
          <w:szCs w:val="24"/>
        </w:rPr>
      </w:pPr>
      <w:r>
        <w:rPr>
          <w:sz w:val="24"/>
          <w:szCs w:val="24"/>
        </w:rPr>
        <w:t>e</w:t>
      </w:r>
      <w:r w:rsidR="00724337">
        <w:rPr>
          <w:sz w:val="24"/>
          <w:szCs w:val="24"/>
        </w:rPr>
        <w:t>.</w:t>
      </w:r>
      <w:r w:rsidR="000B1822">
        <w:rPr>
          <w:sz w:val="24"/>
          <w:szCs w:val="24"/>
        </w:rPr>
        <w:t xml:space="preserve"> </w:t>
      </w:r>
      <w:r w:rsidR="00724337">
        <w:rPr>
          <w:sz w:val="24"/>
          <w:szCs w:val="24"/>
          <w:u w:val="single"/>
        </w:rPr>
        <w:t>Treatment Cost-Calculators for Participating Providers</w:t>
      </w:r>
      <w:r w:rsidR="00724337">
        <w:rPr>
          <w:sz w:val="24"/>
          <w:szCs w:val="24"/>
        </w:rPr>
        <w:t xml:space="preserve">.  Prior to January 1, 2014, </w:t>
      </w:r>
      <w:r w:rsidR="00A2476E">
        <w:rPr>
          <w:sz w:val="24"/>
          <w:szCs w:val="24"/>
        </w:rPr>
        <w:t xml:space="preserve">the </w:t>
      </w:r>
      <w:r w:rsidR="00724337">
        <w:rPr>
          <w:sz w:val="24"/>
          <w:szCs w:val="24"/>
        </w:rPr>
        <w:t xml:space="preserve">Applicant must have in place a treatment cost calculator available through an Internet Web site and such other means for individuals without access to the Internet. Such treatment cost calculators must be able to demonstrate enrollee cost sharing under the individual’s plan or coverage with respect to the furnishing of a specific item or service by a participating provider in a timely manner upon the request of the individual.    </w:t>
      </w:r>
    </w:p>
    <w:p w:rsidR="00724337" w:rsidRDefault="00724337" w:rsidP="00724337">
      <w:pPr>
        <w:rPr>
          <w:sz w:val="24"/>
          <w:szCs w:val="24"/>
        </w:rPr>
      </w:pPr>
    </w:p>
    <w:p w:rsidR="00425F7B" w:rsidRPr="00425F7B" w:rsidRDefault="000A4771" w:rsidP="000A4771">
      <w:pPr>
        <w:ind w:left="720" w:firstLine="720"/>
        <w:rPr>
          <w:sz w:val="24"/>
          <w:szCs w:val="24"/>
        </w:rPr>
      </w:pPr>
      <w:r>
        <w:rPr>
          <w:sz w:val="24"/>
          <w:szCs w:val="24"/>
        </w:rPr>
        <w:t>f</w:t>
      </w:r>
      <w:r w:rsidR="00724337">
        <w:rPr>
          <w:sz w:val="24"/>
          <w:szCs w:val="24"/>
        </w:rPr>
        <w:t>.</w:t>
      </w:r>
      <w:r w:rsidR="001D771D">
        <w:rPr>
          <w:sz w:val="24"/>
          <w:szCs w:val="24"/>
        </w:rPr>
        <w:t xml:space="preserve"> </w:t>
      </w:r>
      <w:r w:rsidR="00724337">
        <w:rPr>
          <w:sz w:val="24"/>
          <w:szCs w:val="24"/>
          <w:u w:val="single"/>
        </w:rPr>
        <w:t>Treatment Cost-Calculators for Out-of-Network Providers</w:t>
      </w:r>
      <w:r w:rsidR="00724337">
        <w:rPr>
          <w:sz w:val="24"/>
          <w:szCs w:val="24"/>
        </w:rPr>
        <w:t xml:space="preserve">. </w:t>
      </w:r>
      <w:r w:rsidR="003B64DB">
        <w:rPr>
          <w:sz w:val="24"/>
          <w:szCs w:val="24"/>
        </w:rPr>
        <w:t xml:space="preserve">The </w:t>
      </w:r>
      <w:r w:rsidR="00724337">
        <w:rPr>
          <w:sz w:val="24"/>
          <w:szCs w:val="24"/>
        </w:rPr>
        <w:t xml:space="preserve">Applicant will provide the </w:t>
      </w:r>
      <w:r w:rsidR="00A1326A">
        <w:rPr>
          <w:sz w:val="24"/>
          <w:szCs w:val="24"/>
        </w:rPr>
        <w:t xml:space="preserve">DOH </w:t>
      </w:r>
      <w:r w:rsidR="00724337">
        <w:rPr>
          <w:sz w:val="24"/>
          <w:szCs w:val="24"/>
        </w:rPr>
        <w:t>with information on cost-sharing and payments with respect to any out-of-network coverage pursuant to 45 CFR §156.220(a</w:t>
      </w:r>
      <w:proofErr w:type="gramStart"/>
      <w:r w:rsidR="00724337">
        <w:rPr>
          <w:sz w:val="24"/>
          <w:szCs w:val="24"/>
        </w:rPr>
        <w:t>)(</w:t>
      </w:r>
      <w:proofErr w:type="gramEnd"/>
      <w:r w:rsidR="00724337">
        <w:rPr>
          <w:sz w:val="24"/>
          <w:szCs w:val="24"/>
        </w:rPr>
        <w:t xml:space="preserve">7). </w:t>
      </w:r>
      <w:r w:rsidR="00473547">
        <w:rPr>
          <w:sz w:val="24"/>
          <w:szCs w:val="24"/>
        </w:rPr>
        <w:t xml:space="preserve">The </w:t>
      </w:r>
      <w:r w:rsidR="00724337">
        <w:rPr>
          <w:sz w:val="24"/>
          <w:szCs w:val="24"/>
        </w:rPr>
        <w:t xml:space="preserve">Applicant will provide a URL link to its out-of-network treatment cost calculator that will be made available during the open enrollment periods in the event the </w:t>
      </w:r>
      <w:r w:rsidR="00A1326A">
        <w:rPr>
          <w:sz w:val="24"/>
          <w:szCs w:val="24"/>
        </w:rPr>
        <w:t xml:space="preserve">DOH </w:t>
      </w:r>
      <w:r w:rsidR="00724337">
        <w:rPr>
          <w:sz w:val="24"/>
          <w:szCs w:val="24"/>
        </w:rPr>
        <w:t xml:space="preserve">does not maintain an out-of-network calculator on </w:t>
      </w:r>
      <w:r w:rsidR="006E6EE2">
        <w:rPr>
          <w:sz w:val="24"/>
          <w:szCs w:val="24"/>
        </w:rPr>
        <w:t xml:space="preserve">the Exchange </w:t>
      </w:r>
      <w:r w:rsidR="00724337">
        <w:rPr>
          <w:sz w:val="24"/>
          <w:szCs w:val="24"/>
        </w:rPr>
        <w:t xml:space="preserve">web site. </w:t>
      </w:r>
      <w:r w:rsidR="00B00E9C">
        <w:rPr>
          <w:sz w:val="24"/>
          <w:szCs w:val="24"/>
        </w:rPr>
        <w:t xml:space="preserve"> </w:t>
      </w:r>
    </w:p>
    <w:p w:rsidR="008C7C9C" w:rsidRDefault="008C7C9C" w:rsidP="008C7C9C">
      <w:pPr>
        <w:rPr>
          <w:b/>
          <w:sz w:val="24"/>
          <w:szCs w:val="24"/>
        </w:rPr>
      </w:pPr>
    </w:p>
    <w:p w:rsidR="007B23B3" w:rsidRPr="004A4751" w:rsidRDefault="00471D6F" w:rsidP="00471D6F">
      <w:pPr>
        <w:ind w:firstLine="720"/>
        <w:rPr>
          <w:b/>
          <w:sz w:val="24"/>
          <w:szCs w:val="24"/>
        </w:rPr>
      </w:pPr>
      <w:r w:rsidRPr="004A4751">
        <w:rPr>
          <w:b/>
          <w:sz w:val="24"/>
          <w:szCs w:val="24"/>
        </w:rPr>
        <w:t>2</w:t>
      </w:r>
      <w:r w:rsidR="005C56F6" w:rsidRPr="004A4751">
        <w:rPr>
          <w:b/>
          <w:sz w:val="24"/>
          <w:szCs w:val="24"/>
        </w:rPr>
        <w:t>.</w:t>
      </w:r>
      <w:r w:rsidR="005C56F6" w:rsidRPr="004A4751">
        <w:rPr>
          <w:b/>
          <w:sz w:val="24"/>
          <w:szCs w:val="24"/>
        </w:rPr>
        <w:tab/>
      </w:r>
      <w:r w:rsidR="008C7C9C" w:rsidRPr="004A4751">
        <w:rPr>
          <w:b/>
          <w:sz w:val="24"/>
          <w:szCs w:val="24"/>
        </w:rPr>
        <w:t xml:space="preserve">Marketing Standards </w:t>
      </w:r>
    </w:p>
    <w:p w:rsidR="007B23B3" w:rsidRPr="00C72B2B" w:rsidRDefault="007B23B3" w:rsidP="007B23B3">
      <w:pPr>
        <w:pStyle w:val="ListParagraph"/>
        <w:rPr>
          <w:b/>
          <w:sz w:val="24"/>
          <w:szCs w:val="24"/>
        </w:rPr>
      </w:pPr>
    </w:p>
    <w:p w:rsidR="007B23B3" w:rsidRPr="00C72B2B" w:rsidRDefault="00471D6F" w:rsidP="00471D6F">
      <w:pPr>
        <w:ind w:left="720" w:firstLine="720"/>
        <w:rPr>
          <w:sz w:val="24"/>
          <w:szCs w:val="24"/>
        </w:rPr>
      </w:pPr>
      <w:r>
        <w:rPr>
          <w:sz w:val="24"/>
          <w:szCs w:val="24"/>
        </w:rPr>
        <w:t>a</w:t>
      </w:r>
      <w:r w:rsidR="00F3509A">
        <w:rPr>
          <w:sz w:val="24"/>
          <w:szCs w:val="24"/>
        </w:rPr>
        <w:t xml:space="preserve">. </w:t>
      </w:r>
      <w:r w:rsidR="007B23B3" w:rsidRPr="00C72B2B">
        <w:rPr>
          <w:sz w:val="24"/>
          <w:szCs w:val="24"/>
          <w:u w:val="single"/>
        </w:rPr>
        <w:t>Exchange Marketing and Outreach</w:t>
      </w:r>
      <w:r w:rsidR="00C72B2B">
        <w:rPr>
          <w:sz w:val="24"/>
          <w:szCs w:val="24"/>
        </w:rPr>
        <w:t xml:space="preserve">. </w:t>
      </w:r>
      <w:r w:rsidR="007B23B3" w:rsidRPr="00C72B2B">
        <w:rPr>
          <w:sz w:val="24"/>
          <w:szCs w:val="24"/>
        </w:rPr>
        <w:t xml:space="preserve">The </w:t>
      </w:r>
      <w:r w:rsidR="00D25D22">
        <w:rPr>
          <w:sz w:val="24"/>
          <w:szCs w:val="24"/>
        </w:rPr>
        <w:t xml:space="preserve">DOH </w:t>
      </w:r>
      <w:r w:rsidR="007B23B3" w:rsidRPr="00C72B2B">
        <w:rPr>
          <w:sz w:val="24"/>
          <w:szCs w:val="24"/>
        </w:rPr>
        <w:t xml:space="preserve">is implementing a multi-faceted </w:t>
      </w:r>
      <w:r w:rsidR="009B559B">
        <w:rPr>
          <w:sz w:val="24"/>
          <w:szCs w:val="24"/>
        </w:rPr>
        <w:t>m</w:t>
      </w:r>
      <w:r w:rsidR="007B23B3" w:rsidRPr="00C72B2B">
        <w:rPr>
          <w:sz w:val="24"/>
          <w:szCs w:val="24"/>
        </w:rPr>
        <w:t xml:space="preserve">arketing and </w:t>
      </w:r>
      <w:r w:rsidR="009B559B">
        <w:rPr>
          <w:sz w:val="24"/>
          <w:szCs w:val="24"/>
        </w:rPr>
        <w:t>o</w:t>
      </w:r>
      <w:r w:rsidR="007B23B3" w:rsidRPr="00C72B2B">
        <w:rPr>
          <w:sz w:val="24"/>
          <w:szCs w:val="24"/>
        </w:rPr>
        <w:t xml:space="preserve">utreach campaign focused on connecting New Yorkers with quality, affordable health insurance through </w:t>
      </w:r>
      <w:r w:rsidR="00B61AAA">
        <w:rPr>
          <w:sz w:val="24"/>
          <w:szCs w:val="24"/>
        </w:rPr>
        <w:t xml:space="preserve">its </w:t>
      </w:r>
      <w:r w:rsidR="007B23B3" w:rsidRPr="00C72B2B">
        <w:rPr>
          <w:sz w:val="24"/>
          <w:szCs w:val="24"/>
        </w:rPr>
        <w:t xml:space="preserve">user-friendly website.   The </w:t>
      </w:r>
      <w:r w:rsidR="009B559B">
        <w:rPr>
          <w:sz w:val="24"/>
          <w:szCs w:val="24"/>
        </w:rPr>
        <w:t xml:space="preserve">DOH </w:t>
      </w:r>
      <w:r w:rsidR="007B23B3" w:rsidRPr="00C72B2B">
        <w:rPr>
          <w:sz w:val="24"/>
          <w:szCs w:val="24"/>
        </w:rPr>
        <w:t xml:space="preserve">will engage in targeted outreach to consumers through navigators, consumer advocates, </w:t>
      </w:r>
      <w:r w:rsidR="00B61AAA">
        <w:rPr>
          <w:sz w:val="24"/>
          <w:szCs w:val="24"/>
        </w:rPr>
        <w:t xml:space="preserve">small businesses, </w:t>
      </w:r>
      <w:r w:rsidR="007B23B3" w:rsidRPr="00C72B2B">
        <w:rPr>
          <w:sz w:val="24"/>
          <w:szCs w:val="24"/>
        </w:rPr>
        <w:t xml:space="preserve">brokers, </w:t>
      </w:r>
      <w:r w:rsidR="00B61AAA">
        <w:rPr>
          <w:sz w:val="24"/>
          <w:szCs w:val="24"/>
        </w:rPr>
        <w:t>R</w:t>
      </w:r>
      <w:r w:rsidR="007B23B3" w:rsidRPr="00C72B2B">
        <w:rPr>
          <w:sz w:val="24"/>
          <w:szCs w:val="24"/>
        </w:rPr>
        <w:t xml:space="preserve">egional </w:t>
      </w:r>
      <w:r w:rsidR="00B61AAA">
        <w:rPr>
          <w:sz w:val="24"/>
          <w:szCs w:val="24"/>
        </w:rPr>
        <w:t>A</w:t>
      </w:r>
      <w:r w:rsidR="007B23B3" w:rsidRPr="00C72B2B">
        <w:rPr>
          <w:sz w:val="24"/>
          <w:szCs w:val="24"/>
        </w:rPr>
        <w:t xml:space="preserve">dvisory </w:t>
      </w:r>
      <w:r w:rsidR="00B61AAA">
        <w:rPr>
          <w:sz w:val="24"/>
          <w:szCs w:val="24"/>
        </w:rPr>
        <w:t>C</w:t>
      </w:r>
      <w:r w:rsidR="007B23B3" w:rsidRPr="00C72B2B">
        <w:rPr>
          <w:sz w:val="24"/>
          <w:szCs w:val="24"/>
        </w:rPr>
        <w:t>ommittee members and other stakeholders to prom</w:t>
      </w:r>
      <w:r w:rsidR="00D25D22">
        <w:rPr>
          <w:sz w:val="24"/>
          <w:szCs w:val="24"/>
        </w:rPr>
        <w:t xml:space="preserve">ote the use of the Exchange. </w:t>
      </w:r>
      <w:r w:rsidR="007B23B3" w:rsidRPr="00C72B2B">
        <w:rPr>
          <w:sz w:val="24"/>
          <w:szCs w:val="24"/>
        </w:rPr>
        <w:t>The</w:t>
      </w:r>
      <w:r w:rsidR="00D25D22">
        <w:rPr>
          <w:sz w:val="24"/>
          <w:szCs w:val="24"/>
        </w:rPr>
        <w:t xml:space="preserve"> DOH</w:t>
      </w:r>
      <w:r w:rsidR="007B23B3" w:rsidRPr="00C72B2B">
        <w:rPr>
          <w:sz w:val="24"/>
          <w:szCs w:val="24"/>
        </w:rPr>
        <w:t xml:space="preserve"> will also initiate an advertising campaign designed to publicize the access to quality, affordable health insurance.</w:t>
      </w:r>
    </w:p>
    <w:p w:rsidR="00410CCA" w:rsidRPr="00C72B2B" w:rsidRDefault="00410CCA" w:rsidP="007B23B3">
      <w:pPr>
        <w:rPr>
          <w:sz w:val="24"/>
          <w:szCs w:val="24"/>
        </w:rPr>
      </w:pPr>
    </w:p>
    <w:p w:rsidR="00005B7F" w:rsidRDefault="00471D6F" w:rsidP="00471D6F">
      <w:pPr>
        <w:ind w:left="720" w:firstLine="720"/>
        <w:rPr>
          <w:sz w:val="24"/>
          <w:szCs w:val="24"/>
          <w:u w:val="single"/>
        </w:rPr>
      </w:pPr>
      <w:r>
        <w:rPr>
          <w:sz w:val="24"/>
          <w:szCs w:val="24"/>
        </w:rPr>
        <w:t>b</w:t>
      </w:r>
      <w:r w:rsidR="00C72B2B">
        <w:rPr>
          <w:sz w:val="24"/>
          <w:szCs w:val="24"/>
        </w:rPr>
        <w:t>.</w:t>
      </w:r>
      <w:r w:rsidR="00F3509A">
        <w:rPr>
          <w:sz w:val="24"/>
          <w:szCs w:val="24"/>
        </w:rPr>
        <w:t xml:space="preserve"> </w:t>
      </w:r>
      <w:r w:rsidR="00C72B2B">
        <w:rPr>
          <w:sz w:val="24"/>
          <w:szCs w:val="24"/>
          <w:u w:val="single"/>
        </w:rPr>
        <w:t xml:space="preserve">Applicant </w:t>
      </w:r>
      <w:r w:rsidR="007B23B3" w:rsidRPr="00C72B2B">
        <w:rPr>
          <w:sz w:val="24"/>
          <w:szCs w:val="24"/>
          <w:u w:val="single"/>
        </w:rPr>
        <w:t>Responsibilities</w:t>
      </w:r>
    </w:p>
    <w:p w:rsidR="00005B7F" w:rsidRPr="00005B7F" w:rsidRDefault="00005B7F" w:rsidP="00005B7F">
      <w:pPr>
        <w:rPr>
          <w:sz w:val="24"/>
          <w:szCs w:val="24"/>
          <w:u w:val="single"/>
        </w:rPr>
      </w:pPr>
    </w:p>
    <w:p w:rsidR="00005B7F" w:rsidRDefault="001B664D" w:rsidP="00471D6F">
      <w:pPr>
        <w:ind w:left="720" w:firstLine="720"/>
        <w:rPr>
          <w:sz w:val="24"/>
          <w:szCs w:val="24"/>
        </w:rPr>
      </w:pPr>
      <w:r>
        <w:rPr>
          <w:sz w:val="24"/>
          <w:szCs w:val="24"/>
        </w:rPr>
        <w:t xml:space="preserve">1. </w:t>
      </w:r>
      <w:r w:rsidR="00E26925">
        <w:rPr>
          <w:sz w:val="24"/>
          <w:szCs w:val="24"/>
        </w:rPr>
        <w:tab/>
      </w:r>
      <w:r w:rsidR="00005B7F">
        <w:rPr>
          <w:sz w:val="24"/>
          <w:szCs w:val="24"/>
        </w:rPr>
        <w:t xml:space="preserve">Applicant </w:t>
      </w:r>
      <w:r w:rsidR="00005B7F" w:rsidRPr="00005B7F">
        <w:rPr>
          <w:sz w:val="24"/>
          <w:szCs w:val="24"/>
        </w:rPr>
        <w:t xml:space="preserve">may conduct </w:t>
      </w:r>
      <w:r w:rsidR="009B559B">
        <w:rPr>
          <w:sz w:val="24"/>
          <w:szCs w:val="24"/>
        </w:rPr>
        <w:t xml:space="preserve">advertising campaigns, including television, radio, billboards, subway and bus posters. The Applicant may distribute marketing materials in local community centers, health fairs and other areas where potential enrollees are likely to gather. </w:t>
      </w:r>
    </w:p>
    <w:p w:rsidR="001C256A" w:rsidRPr="00005B7F" w:rsidRDefault="001C256A" w:rsidP="00005B7F">
      <w:pPr>
        <w:ind w:firstLine="720"/>
        <w:rPr>
          <w:sz w:val="24"/>
          <w:szCs w:val="24"/>
        </w:rPr>
      </w:pPr>
    </w:p>
    <w:p w:rsidR="009B559B" w:rsidRDefault="009B559B" w:rsidP="001B664D">
      <w:pPr>
        <w:ind w:left="720" w:firstLine="720"/>
        <w:rPr>
          <w:sz w:val="24"/>
          <w:szCs w:val="24"/>
        </w:rPr>
      </w:pPr>
      <w:r>
        <w:rPr>
          <w:sz w:val="24"/>
          <w:szCs w:val="24"/>
        </w:rPr>
        <w:t xml:space="preserve">2. </w:t>
      </w:r>
      <w:r w:rsidR="00E26925">
        <w:rPr>
          <w:sz w:val="24"/>
          <w:szCs w:val="24"/>
        </w:rPr>
        <w:tab/>
      </w:r>
      <w:r w:rsidRPr="00C72B2B">
        <w:rPr>
          <w:sz w:val="24"/>
          <w:szCs w:val="24"/>
        </w:rPr>
        <w:t xml:space="preserve">The </w:t>
      </w:r>
      <w:r>
        <w:rPr>
          <w:sz w:val="24"/>
          <w:szCs w:val="24"/>
        </w:rPr>
        <w:t xml:space="preserve">Applicant </w:t>
      </w:r>
      <w:r w:rsidRPr="00C72B2B">
        <w:rPr>
          <w:sz w:val="24"/>
          <w:szCs w:val="24"/>
        </w:rPr>
        <w:t xml:space="preserve">shall use the logo and branding designated by the </w:t>
      </w:r>
      <w:r>
        <w:rPr>
          <w:sz w:val="24"/>
          <w:szCs w:val="24"/>
        </w:rPr>
        <w:t xml:space="preserve">DOH </w:t>
      </w:r>
      <w:r w:rsidRPr="00C72B2B">
        <w:rPr>
          <w:sz w:val="24"/>
          <w:szCs w:val="24"/>
        </w:rPr>
        <w:t xml:space="preserve">in referring to </w:t>
      </w:r>
      <w:r w:rsidR="005523C5">
        <w:rPr>
          <w:sz w:val="24"/>
          <w:szCs w:val="24"/>
        </w:rPr>
        <w:t xml:space="preserve">Exchange </w:t>
      </w:r>
      <w:r>
        <w:rPr>
          <w:sz w:val="24"/>
          <w:szCs w:val="24"/>
        </w:rPr>
        <w:t xml:space="preserve">products </w:t>
      </w:r>
      <w:r w:rsidRPr="00C72B2B">
        <w:rPr>
          <w:sz w:val="24"/>
          <w:szCs w:val="24"/>
        </w:rPr>
        <w:t>in marketing and outreach activities including any printed materials.  Such materials must prominently display the Exchange website and toll-free telephone number.</w:t>
      </w:r>
      <w:r>
        <w:rPr>
          <w:sz w:val="24"/>
          <w:szCs w:val="24"/>
        </w:rPr>
        <w:t xml:space="preserve"> Applicant will cooperate in good faith with DOH’s marketing and outreach activities, including the development of advertising materials and descriptive literature for its </w:t>
      </w:r>
      <w:r w:rsidR="00B877C2">
        <w:rPr>
          <w:sz w:val="24"/>
          <w:szCs w:val="24"/>
        </w:rPr>
        <w:t xml:space="preserve">Exchange </w:t>
      </w:r>
      <w:r>
        <w:rPr>
          <w:sz w:val="24"/>
          <w:szCs w:val="24"/>
        </w:rPr>
        <w:t xml:space="preserve">products. </w:t>
      </w:r>
    </w:p>
    <w:p w:rsidR="009B559B" w:rsidRDefault="009B559B" w:rsidP="001B664D">
      <w:pPr>
        <w:ind w:left="720" w:firstLine="720"/>
        <w:rPr>
          <w:sz w:val="24"/>
          <w:szCs w:val="24"/>
        </w:rPr>
      </w:pPr>
    </w:p>
    <w:p w:rsidR="00005B7F" w:rsidRDefault="009B559B" w:rsidP="001B664D">
      <w:pPr>
        <w:ind w:left="720" w:firstLine="720"/>
        <w:rPr>
          <w:sz w:val="24"/>
          <w:szCs w:val="24"/>
        </w:rPr>
      </w:pPr>
      <w:r>
        <w:rPr>
          <w:sz w:val="24"/>
          <w:szCs w:val="24"/>
        </w:rPr>
        <w:t>3</w:t>
      </w:r>
      <w:r w:rsidR="001B664D">
        <w:rPr>
          <w:sz w:val="24"/>
          <w:szCs w:val="24"/>
        </w:rPr>
        <w:t>.</w:t>
      </w:r>
      <w:r w:rsidR="00005B7F" w:rsidRPr="00005B7F">
        <w:rPr>
          <w:sz w:val="24"/>
          <w:szCs w:val="24"/>
        </w:rPr>
        <w:t xml:space="preserve"> </w:t>
      </w:r>
      <w:r w:rsidR="00E26925">
        <w:rPr>
          <w:sz w:val="24"/>
          <w:szCs w:val="24"/>
        </w:rPr>
        <w:tab/>
      </w:r>
      <w:r w:rsidR="00F303E9">
        <w:rPr>
          <w:sz w:val="24"/>
          <w:szCs w:val="24"/>
        </w:rPr>
        <w:t xml:space="preserve">Applicant </w:t>
      </w:r>
      <w:r w:rsidR="00005B7F" w:rsidRPr="00005B7F">
        <w:rPr>
          <w:sz w:val="24"/>
          <w:szCs w:val="24"/>
        </w:rPr>
        <w:t xml:space="preserve">may not employ marketing practices that will have the effect of discouraging the enrollment of individuals </w:t>
      </w:r>
      <w:r w:rsidR="003A47BC">
        <w:rPr>
          <w:sz w:val="24"/>
          <w:szCs w:val="24"/>
        </w:rPr>
        <w:t xml:space="preserve">or small businesses </w:t>
      </w:r>
      <w:r w:rsidR="00005B7F" w:rsidRPr="00005B7F">
        <w:rPr>
          <w:sz w:val="24"/>
          <w:szCs w:val="24"/>
        </w:rPr>
        <w:t>with significant health needs in their</w:t>
      </w:r>
      <w:r w:rsidR="00234F14">
        <w:rPr>
          <w:sz w:val="24"/>
          <w:szCs w:val="24"/>
        </w:rPr>
        <w:t xml:space="preserve"> Exchange products</w:t>
      </w:r>
      <w:r w:rsidR="00005B7F" w:rsidRPr="00005B7F">
        <w:rPr>
          <w:sz w:val="24"/>
          <w:szCs w:val="24"/>
        </w:rPr>
        <w:t>.</w:t>
      </w:r>
    </w:p>
    <w:p w:rsidR="00E26925" w:rsidRPr="00005B7F" w:rsidRDefault="00E26925" w:rsidP="001B664D">
      <w:pPr>
        <w:ind w:left="720" w:firstLine="720"/>
        <w:rPr>
          <w:sz w:val="24"/>
          <w:szCs w:val="24"/>
        </w:rPr>
      </w:pPr>
    </w:p>
    <w:p w:rsidR="00A07A93" w:rsidRDefault="007B23B3" w:rsidP="001B664D">
      <w:pPr>
        <w:ind w:left="720" w:firstLine="720"/>
        <w:rPr>
          <w:sz w:val="24"/>
          <w:szCs w:val="24"/>
        </w:rPr>
      </w:pPr>
      <w:r w:rsidRPr="00C72B2B">
        <w:rPr>
          <w:sz w:val="24"/>
          <w:szCs w:val="24"/>
        </w:rPr>
        <w:t xml:space="preserve"> </w:t>
      </w:r>
      <w:r w:rsidR="008F0A9B">
        <w:rPr>
          <w:sz w:val="24"/>
          <w:szCs w:val="24"/>
        </w:rPr>
        <w:t>4</w:t>
      </w:r>
      <w:r w:rsidR="001B664D">
        <w:rPr>
          <w:sz w:val="24"/>
          <w:szCs w:val="24"/>
        </w:rPr>
        <w:t>.</w:t>
      </w:r>
      <w:r w:rsidR="00E26925">
        <w:rPr>
          <w:sz w:val="24"/>
          <w:szCs w:val="24"/>
        </w:rPr>
        <w:tab/>
      </w:r>
      <w:r w:rsidR="000425AC">
        <w:rPr>
          <w:sz w:val="24"/>
          <w:szCs w:val="24"/>
        </w:rPr>
        <w:t xml:space="preserve">The Applicant </w:t>
      </w:r>
      <w:r w:rsidRPr="00C72B2B">
        <w:rPr>
          <w:sz w:val="24"/>
          <w:szCs w:val="24"/>
        </w:rPr>
        <w:t>shall comply with all provisions of federal and State law regulating advert</w:t>
      </w:r>
      <w:r w:rsidR="008F0A9B">
        <w:rPr>
          <w:sz w:val="24"/>
          <w:szCs w:val="24"/>
        </w:rPr>
        <w:t xml:space="preserve">ising </w:t>
      </w:r>
      <w:r w:rsidR="009B559B">
        <w:rPr>
          <w:sz w:val="24"/>
          <w:szCs w:val="24"/>
        </w:rPr>
        <w:t xml:space="preserve">material </w:t>
      </w:r>
      <w:r w:rsidR="008F0A9B">
        <w:rPr>
          <w:sz w:val="24"/>
          <w:szCs w:val="24"/>
        </w:rPr>
        <w:t xml:space="preserve">and marketing </w:t>
      </w:r>
      <w:r w:rsidR="009B559B">
        <w:rPr>
          <w:sz w:val="24"/>
          <w:szCs w:val="24"/>
        </w:rPr>
        <w:t>practices</w:t>
      </w:r>
      <w:r w:rsidR="008F0A9B">
        <w:rPr>
          <w:sz w:val="24"/>
          <w:szCs w:val="24"/>
        </w:rPr>
        <w:t xml:space="preserve">.  </w:t>
      </w:r>
      <w:r w:rsidR="008F0A9B" w:rsidRPr="00C72B2B">
        <w:rPr>
          <w:sz w:val="24"/>
          <w:szCs w:val="24"/>
        </w:rPr>
        <w:t xml:space="preserve">The </w:t>
      </w:r>
      <w:r w:rsidR="008F0A9B">
        <w:rPr>
          <w:sz w:val="24"/>
          <w:szCs w:val="24"/>
        </w:rPr>
        <w:t xml:space="preserve">Applicant’s </w:t>
      </w:r>
      <w:r w:rsidR="009B559B">
        <w:rPr>
          <w:sz w:val="24"/>
          <w:szCs w:val="24"/>
        </w:rPr>
        <w:t xml:space="preserve">advertising </w:t>
      </w:r>
      <w:r w:rsidR="008F0A9B" w:rsidRPr="00C72B2B">
        <w:rPr>
          <w:sz w:val="24"/>
          <w:szCs w:val="24"/>
        </w:rPr>
        <w:t>materials must accurately reflect general information that would be applicable to a</w:t>
      </w:r>
      <w:r w:rsidR="00F72E7B">
        <w:rPr>
          <w:sz w:val="24"/>
          <w:szCs w:val="24"/>
        </w:rPr>
        <w:t>n Exchange</w:t>
      </w:r>
      <w:r w:rsidR="008F0A9B" w:rsidRPr="00C72B2B">
        <w:rPr>
          <w:sz w:val="24"/>
          <w:szCs w:val="24"/>
        </w:rPr>
        <w:t xml:space="preserve"> </w:t>
      </w:r>
      <w:r w:rsidR="008F0A9B">
        <w:rPr>
          <w:sz w:val="24"/>
          <w:szCs w:val="24"/>
        </w:rPr>
        <w:t>E</w:t>
      </w:r>
      <w:r w:rsidR="008F0A9B" w:rsidRPr="00C72B2B">
        <w:rPr>
          <w:sz w:val="24"/>
          <w:szCs w:val="24"/>
        </w:rPr>
        <w:t xml:space="preserve">nrollee.  </w:t>
      </w:r>
      <w:r w:rsidRPr="00C72B2B">
        <w:rPr>
          <w:sz w:val="24"/>
          <w:szCs w:val="24"/>
        </w:rPr>
        <w:t>Materials must not contain fal</w:t>
      </w:r>
      <w:r w:rsidR="000425AC">
        <w:rPr>
          <w:sz w:val="24"/>
          <w:szCs w:val="24"/>
        </w:rPr>
        <w:t xml:space="preserve">se or misleading information. Applicants </w:t>
      </w:r>
      <w:r w:rsidRPr="00C72B2B">
        <w:rPr>
          <w:sz w:val="24"/>
          <w:szCs w:val="24"/>
        </w:rPr>
        <w:t>may not offer incentives of any kind to potential enrollees to enroll i</w:t>
      </w:r>
      <w:r w:rsidR="00A07A93">
        <w:rPr>
          <w:sz w:val="24"/>
          <w:szCs w:val="24"/>
        </w:rPr>
        <w:t>n a</w:t>
      </w:r>
      <w:r w:rsidR="00F72E7B">
        <w:rPr>
          <w:sz w:val="24"/>
          <w:szCs w:val="24"/>
        </w:rPr>
        <w:t>n Exchange</w:t>
      </w:r>
      <w:r w:rsidR="00A07A93">
        <w:rPr>
          <w:sz w:val="24"/>
          <w:szCs w:val="24"/>
        </w:rPr>
        <w:t xml:space="preserve"> </w:t>
      </w:r>
      <w:r w:rsidR="005C0EB7">
        <w:rPr>
          <w:sz w:val="24"/>
          <w:szCs w:val="24"/>
        </w:rPr>
        <w:t>product</w:t>
      </w:r>
      <w:r w:rsidR="00B877C2">
        <w:rPr>
          <w:sz w:val="24"/>
          <w:szCs w:val="24"/>
        </w:rPr>
        <w:t xml:space="preserve"> </w:t>
      </w:r>
      <w:r w:rsidR="00A07A93">
        <w:rPr>
          <w:sz w:val="24"/>
          <w:szCs w:val="24"/>
        </w:rPr>
        <w:t>or renew their coverage.</w:t>
      </w:r>
    </w:p>
    <w:p w:rsidR="0064751C" w:rsidRDefault="0064751C" w:rsidP="001B664D">
      <w:pPr>
        <w:ind w:left="720" w:firstLine="720"/>
        <w:rPr>
          <w:sz w:val="24"/>
          <w:szCs w:val="24"/>
        </w:rPr>
      </w:pPr>
    </w:p>
    <w:p w:rsidR="0064751C" w:rsidRDefault="00E26925" w:rsidP="0064751C">
      <w:pPr>
        <w:ind w:left="720" w:firstLine="720"/>
        <w:rPr>
          <w:sz w:val="24"/>
          <w:szCs w:val="24"/>
        </w:rPr>
      </w:pPr>
      <w:r>
        <w:rPr>
          <w:sz w:val="24"/>
          <w:szCs w:val="24"/>
        </w:rPr>
        <w:lastRenderedPageBreak/>
        <w:t>5.</w:t>
      </w:r>
      <w:r>
        <w:rPr>
          <w:sz w:val="24"/>
          <w:szCs w:val="24"/>
        </w:rPr>
        <w:tab/>
      </w:r>
      <w:r w:rsidR="0064751C" w:rsidRPr="003024A7">
        <w:rPr>
          <w:sz w:val="24"/>
          <w:szCs w:val="24"/>
        </w:rPr>
        <w:t>The Applic</w:t>
      </w:r>
      <w:r w:rsidR="0064751C">
        <w:rPr>
          <w:sz w:val="24"/>
          <w:szCs w:val="24"/>
        </w:rPr>
        <w:t>ant</w:t>
      </w:r>
      <w:r w:rsidR="0064751C" w:rsidRPr="00C72B2B">
        <w:rPr>
          <w:sz w:val="24"/>
          <w:szCs w:val="24"/>
        </w:rPr>
        <w:t xml:space="preserve"> is prohibited from door-to-door solicitations of potential enrollees or distribution of material, and may not engage in “cold calling” inquiries or solicitation. The </w:t>
      </w:r>
      <w:r w:rsidR="0064751C">
        <w:rPr>
          <w:sz w:val="24"/>
          <w:szCs w:val="24"/>
        </w:rPr>
        <w:t xml:space="preserve">Applicant </w:t>
      </w:r>
      <w:r w:rsidR="0064751C" w:rsidRPr="00C72B2B">
        <w:rPr>
          <w:sz w:val="24"/>
          <w:szCs w:val="24"/>
        </w:rPr>
        <w:t xml:space="preserve">may not require participating providers to distribute </w:t>
      </w:r>
      <w:r w:rsidR="00485964">
        <w:rPr>
          <w:sz w:val="24"/>
          <w:szCs w:val="24"/>
        </w:rPr>
        <w:t>Applicant</w:t>
      </w:r>
      <w:r w:rsidR="0064751C" w:rsidRPr="00C72B2B">
        <w:rPr>
          <w:sz w:val="24"/>
          <w:szCs w:val="24"/>
        </w:rPr>
        <w:t xml:space="preserve">-prepared communications to their patients.  Marketing may not take place in patient rooms or </w:t>
      </w:r>
      <w:r w:rsidR="0064751C" w:rsidRPr="00364EEB">
        <w:rPr>
          <w:sz w:val="24"/>
          <w:szCs w:val="24"/>
        </w:rPr>
        <w:t>treatment areas.</w:t>
      </w:r>
    </w:p>
    <w:p w:rsidR="004F5793" w:rsidRDefault="004F5793" w:rsidP="0064751C">
      <w:pPr>
        <w:ind w:left="720" w:firstLine="720"/>
        <w:rPr>
          <w:sz w:val="24"/>
          <w:szCs w:val="24"/>
        </w:rPr>
      </w:pPr>
    </w:p>
    <w:p w:rsidR="004F5793" w:rsidRPr="00364EEB" w:rsidRDefault="00E26925" w:rsidP="0064751C">
      <w:pPr>
        <w:ind w:left="720" w:firstLine="720"/>
        <w:rPr>
          <w:sz w:val="24"/>
          <w:szCs w:val="24"/>
        </w:rPr>
      </w:pPr>
      <w:r>
        <w:rPr>
          <w:sz w:val="24"/>
          <w:szCs w:val="24"/>
        </w:rPr>
        <w:t>6.</w:t>
      </w:r>
      <w:r>
        <w:rPr>
          <w:sz w:val="24"/>
          <w:szCs w:val="24"/>
        </w:rPr>
        <w:tab/>
      </w:r>
      <w:r w:rsidR="004F5793">
        <w:rPr>
          <w:sz w:val="24"/>
          <w:szCs w:val="24"/>
        </w:rPr>
        <w:t xml:space="preserve">Applicant will provide copies of advertising materials and/or descriptions of its advertising campaigns to the DOH upon request. </w:t>
      </w:r>
    </w:p>
    <w:p w:rsidR="0064751C" w:rsidRDefault="0064751C" w:rsidP="001B664D">
      <w:pPr>
        <w:ind w:left="720" w:firstLine="720"/>
        <w:rPr>
          <w:sz w:val="24"/>
          <w:szCs w:val="24"/>
        </w:rPr>
      </w:pPr>
    </w:p>
    <w:p w:rsidR="00A07A93" w:rsidRDefault="00A07A93" w:rsidP="00A07A93">
      <w:pPr>
        <w:ind w:left="720"/>
        <w:rPr>
          <w:sz w:val="24"/>
          <w:szCs w:val="24"/>
        </w:rPr>
      </w:pPr>
    </w:p>
    <w:p w:rsidR="00972524" w:rsidRPr="00E26925" w:rsidRDefault="00AE3ECF" w:rsidP="001707CE">
      <w:pPr>
        <w:ind w:firstLine="720"/>
        <w:rPr>
          <w:sz w:val="24"/>
          <w:szCs w:val="24"/>
        </w:rPr>
      </w:pPr>
      <w:r w:rsidRPr="00E26925">
        <w:rPr>
          <w:b/>
          <w:sz w:val="24"/>
          <w:szCs w:val="24"/>
        </w:rPr>
        <w:t>3</w:t>
      </w:r>
      <w:r w:rsidR="00286498" w:rsidRPr="00E26925">
        <w:rPr>
          <w:b/>
          <w:sz w:val="24"/>
          <w:szCs w:val="24"/>
        </w:rPr>
        <w:t>.</w:t>
      </w:r>
      <w:r w:rsidR="00286498" w:rsidRPr="00E26925">
        <w:rPr>
          <w:b/>
          <w:sz w:val="24"/>
          <w:szCs w:val="24"/>
        </w:rPr>
        <w:tab/>
      </w:r>
      <w:r w:rsidR="002F1D42" w:rsidRPr="00E26925">
        <w:rPr>
          <w:b/>
          <w:sz w:val="24"/>
          <w:szCs w:val="24"/>
        </w:rPr>
        <w:t xml:space="preserve">Reporting </w:t>
      </w:r>
    </w:p>
    <w:p w:rsidR="007B3808" w:rsidRDefault="007B3808" w:rsidP="007B3808">
      <w:pPr>
        <w:pStyle w:val="ListParagraph"/>
        <w:rPr>
          <w:b/>
          <w:sz w:val="24"/>
          <w:szCs w:val="24"/>
        </w:rPr>
      </w:pPr>
    </w:p>
    <w:p w:rsidR="0000790E" w:rsidRDefault="001707CE" w:rsidP="00AE3ECF">
      <w:pPr>
        <w:ind w:firstLine="720"/>
        <w:rPr>
          <w:sz w:val="24"/>
          <w:szCs w:val="24"/>
        </w:rPr>
      </w:pPr>
      <w:r>
        <w:rPr>
          <w:sz w:val="24"/>
          <w:szCs w:val="24"/>
        </w:rPr>
        <w:t>a</w:t>
      </w:r>
      <w:r w:rsidR="0000790E">
        <w:rPr>
          <w:sz w:val="24"/>
          <w:szCs w:val="24"/>
        </w:rPr>
        <w:t>.</w:t>
      </w:r>
      <w:r w:rsidR="00E26925">
        <w:rPr>
          <w:sz w:val="24"/>
          <w:szCs w:val="24"/>
        </w:rPr>
        <w:t xml:space="preserve"> </w:t>
      </w:r>
      <w:r w:rsidR="002F1D42" w:rsidRPr="0000790E">
        <w:rPr>
          <w:sz w:val="24"/>
          <w:szCs w:val="24"/>
          <w:u w:val="single"/>
        </w:rPr>
        <w:t>General</w:t>
      </w:r>
      <w:r w:rsidR="002F1D42" w:rsidRPr="0000790E">
        <w:rPr>
          <w:sz w:val="24"/>
          <w:szCs w:val="24"/>
        </w:rPr>
        <w:t xml:space="preserve">. </w:t>
      </w:r>
      <w:r w:rsidR="00F14669" w:rsidRPr="0000790E">
        <w:rPr>
          <w:sz w:val="24"/>
          <w:szCs w:val="24"/>
        </w:rPr>
        <w:t xml:space="preserve"> </w:t>
      </w:r>
      <w:r w:rsidR="006F2127">
        <w:rPr>
          <w:sz w:val="24"/>
          <w:szCs w:val="24"/>
        </w:rPr>
        <w:t xml:space="preserve">The </w:t>
      </w:r>
      <w:r w:rsidR="00A0745C">
        <w:rPr>
          <w:sz w:val="24"/>
          <w:szCs w:val="24"/>
        </w:rPr>
        <w:t xml:space="preserve">Applicant </w:t>
      </w:r>
      <w:r w:rsidR="00383E75" w:rsidRPr="0000790E">
        <w:rPr>
          <w:sz w:val="24"/>
          <w:szCs w:val="24"/>
        </w:rPr>
        <w:t xml:space="preserve">will maintain </w:t>
      </w:r>
      <w:r w:rsidR="006F2127">
        <w:rPr>
          <w:sz w:val="24"/>
          <w:szCs w:val="24"/>
        </w:rPr>
        <w:t xml:space="preserve">a </w:t>
      </w:r>
      <w:r w:rsidR="00383E75" w:rsidRPr="0000790E">
        <w:rPr>
          <w:sz w:val="24"/>
          <w:szCs w:val="24"/>
        </w:rPr>
        <w:t xml:space="preserve">health information system that collects, analyzes and reports data. The system must be able to report on utilization, </w:t>
      </w:r>
      <w:r w:rsidR="007B3808" w:rsidRPr="0000790E">
        <w:rPr>
          <w:sz w:val="24"/>
          <w:szCs w:val="24"/>
        </w:rPr>
        <w:t xml:space="preserve">claims payment policies and practices, periodic financial disclosures, enrollment and disenrollment information, claim denials, rating </w:t>
      </w:r>
      <w:r w:rsidR="007516D2">
        <w:rPr>
          <w:sz w:val="24"/>
          <w:szCs w:val="24"/>
        </w:rPr>
        <w:t xml:space="preserve">of </w:t>
      </w:r>
      <w:r w:rsidR="007B3808" w:rsidRPr="0000790E">
        <w:rPr>
          <w:sz w:val="24"/>
          <w:szCs w:val="24"/>
        </w:rPr>
        <w:t xml:space="preserve">provider practices, cost-sharing and payments with respect to out-of-network coverage, </w:t>
      </w:r>
      <w:r w:rsidR="004D43F9" w:rsidRPr="0000790E">
        <w:rPr>
          <w:sz w:val="24"/>
          <w:szCs w:val="24"/>
        </w:rPr>
        <w:t xml:space="preserve">prescription drug distribution and cost reporting, </w:t>
      </w:r>
      <w:r w:rsidR="00383E75" w:rsidRPr="0000790E">
        <w:rPr>
          <w:sz w:val="24"/>
          <w:szCs w:val="24"/>
        </w:rPr>
        <w:t xml:space="preserve">quality </w:t>
      </w:r>
      <w:r w:rsidR="007B3808" w:rsidRPr="0000790E">
        <w:rPr>
          <w:sz w:val="24"/>
          <w:szCs w:val="24"/>
        </w:rPr>
        <w:t xml:space="preserve">and customer satisfaction </w:t>
      </w:r>
      <w:r w:rsidR="00383E75" w:rsidRPr="0000790E">
        <w:rPr>
          <w:sz w:val="24"/>
          <w:szCs w:val="24"/>
        </w:rPr>
        <w:t xml:space="preserve">reporting pursuant to the </w:t>
      </w:r>
      <w:r w:rsidR="006E6E95">
        <w:rPr>
          <w:sz w:val="24"/>
          <w:szCs w:val="24"/>
        </w:rPr>
        <w:t xml:space="preserve">DOH </w:t>
      </w:r>
      <w:r w:rsidR="00383E75" w:rsidRPr="0000790E">
        <w:rPr>
          <w:sz w:val="24"/>
          <w:szCs w:val="24"/>
        </w:rPr>
        <w:t>reporting requirements,</w:t>
      </w:r>
      <w:r w:rsidR="007B3808" w:rsidRPr="0000790E">
        <w:rPr>
          <w:sz w:val="24"/>
          <w:szCs w:val="24"/>
        </w:rPr>
        <w:t xml:space="preserve"> and any other information requested by the </w:t>
      </w:r>
      <w:r w:rsidR="00A0745C">
        <w:rPr>
          <w:sz w:val="24"/>
          <w:szCs w:val="24"/>
        </w:rPr>
        <w:t xml:space="preserve">DOH </w:t>
      </w:r>
      <w:r w:rsidR="007B3808" w:rsidRPr="0000790E">
        <w:rPr>
          <w:sz w:val="24"/>
          <w:szCs w:val="24"/>
        </w:rPr>
        <w:t xml:space="preserve">and/or required under applicable federal </w:t>
      </w:r>
      <w:r w:rsidR="00711D55">
        <w:rPr>
          <w:sz w:val="24"/>
          <w:szCs w:val="24"/>
        </w:rPr>
        <w:t xml:space="preserve">and state </w:t>
      </w:r>
      <w:r w:rsidR="007B3808" w:rsidRPr="0000790E">
        <w:rPr>
          <w:sz w:val="24"/>
          <w:szCs w:val="24"/>
        </w:rPr>
        <w:t xml:space="preserve">laws or regulations. </w:t>
      </w:r>
      <w:r w:rsidR="00383E75" w:rsidRPr="0000790E">
        <w:rPr>
          <w:sz w:val="24"/>
          <w:szCs w:val="24"/>
        </w:rPr>
        <w:t xml:space="preserve"> </w:t>
      </w:r>
    </w:p>
    <w:p w:rsidR="0000790E" w:rsidRDefault="0000790E" w:rsidP="0000790E">
      <w:pPr>
        <w:rPr>
          <w:sz w:val="24"/>
          <w:szCs w:val="24"/>
          <w:u w:val="single"/>
        </w:rPr>
      </w:pPr>
    </w:p>
    <w:p w:rsidR="0000790E" w:rsidRDefault="001707CE" w:rsidP="001707CE">
      <w:pPr>
        <w:ind w:firstLine="720"/>
        <w:rPr>
          <w:sz w:val="24"/>
          <w:szCs w:val="24"/>
        </w:rPr>
      </w:pPr>
      <w:r>
        <w:rPr>
          <w:sz w:val="24"/>
          <w:szCs w:val="24"/>
        </w:rPr>
        <w:t>b</w:t>
      </w:r>
      <w:r w:rsidR="0000790E">
        <w:rPr>
          <w:sz w:val="24"/>
          <w:szCs w:val="24"/>
        </w:rPr>
        <w:t>.</w:t>
      </w:r>
      <w:r w:rsidR="00E26925">
        <w:rPr>
          <w:sz w:val="24"/>
          <w:szCs w:val="24"/>
        </w:rPr>
        <w:t xml:space="preserve"> </w:t>
      </w:r>
      <w:r w:rsidR="006131B4" w:rsidRPr="0000790E">
        <w:rPr>
          <w:sz w:val="24"/>
          <w:szCs w:val="24"/>
          <w:u w:val="single"/>
        </w:rPr>
        <w:t>Timing and Instructions for Reporting</w:t>
      </w:r>
      <w:r w:rsidR="006131B4" w:rsidRPr="0000790E">
        <w:rPr>
          <w:sz w:val="24"/>
          <w:szCs w:val="24"/>
        </w:rPr>
        <w:t xml:space="preserve">.  </w:t>
      </w:r>
      <w:r w:rsidR="0021197A">
        <w:rPr>
          <w:sz w:val="24"/>
          <w:szCs w:val="24"/>
        </w:rPr>
        <w:t xml:space="preserve">The </w:t>
      </w:r>
      <w:r w:rsidR="00A0745C">
        <w:rPr>
          <w:sz w:val="24"/>
          <w:szCs w:val="24"/>
        </w:rPr>
        <w:t xml:space="preserve">Applicant </w:t>
      </w:r>
      <w:r w:rsidR="006131B4" w:rsidRPr="0000790E">
        <w:rPr>
          <w:sz w:val="24"/>
          <w:szCs w:val="24"/>
        </w:rPr>
        <w:t xml:space="preserve">must submit required reports to the </w:t>
      </w:r>
      <w:r w:rsidR="00A0745C">
        <w:rPr>
          <w:sz w:val="24"/>
          <w:szCs w:val="24"/>
        </w:rPr>
        <w:t xml:space="preserve">DOH </w:t>
      </w:r>
      <w:r w:rsidR="006131B4" w:rsidRPr="0000790E">
        <w:rPr>
          <w:sz w:val="24"/>
          <w:szCs w:val="24"/>
        </w:rPr>
        <w:t>in a manner consistent with federal requirements under Section 45 CFR Part 156, or as otherwise instructed by the</w:t>
      </w:r>
      <w:r w:rsidR="00A0745C">
        <w:rPr>
          <w:sz w:val="24"/>
          <w:szCs w:val="24"/>
        </w:rPr>
        <w:t xml:space="preserve"> DOH</w:t>
      </w:r>
      <w:r w:rsidR="006131B4" w:rsidRPr="0000790E">
        <w:rPr>
          <w:sz w:val="24"/>
          <w:szCs w:val="24"/>
        </w:rPr>
        <w:t xml:space="preserve">. </w:t>
      </w:r>
    </w:p>
    <w:p w:rsidR="0000790E" w:rsidRDefault="0000790E" w:rsidP="0000790E">
      <w:pPr>
        <w:rPr>
          <w:sz w:val="24"/>
          <w:szCs w:val="24"/>
        </w:rPr>
      </w:pPr>
    </w:p>
    <w:p w:rsidR="00B455AF" w:rsidRPr="00C27BED" w:rsidRDefault="001707CE" w:rsidP="001707CE">
      <w:pPr>
        <w:ind w:firstLine="720"/>
        <w:rPr>
          <w:sz w:val="24"/>
          <w:szCs w:val="24"/>
        </w:rPr>
      </w:pPr>
      <w:r>
        <w:rPr>
          <w:sz w:val="24"/>
          <w:szCs w:val="24"/>
        </w:rPr>
        <w:t>c</w:t>
      </w:r>
      <w:r w:rsidR="0000790E">
        <w:rPr>
          <w:sz w:val="24"/>
          <w:szCs w:val="24"/>
        </w:rPr>
        <w:t>.</w:t>
      </w:r>
      <w:r w:rsidR="000900E0">
        <w:rPr>
          <w:sz w:val="24"/>
          <w:szCs w:val="24"/>
        </w:rPr>
        <w:t xml:space="preserve"> </w:t>
      </w:r>
      <w:r w:rsidR="00434C14" w:rsidRPr="0000790E">
        <w:rPr>
          <w:sz w:val="24"/>
          <w:szCs w:val="24"/>
          <w:u w:val="single"/>
        </w:rPr>
        <w:t>E</w:t>
      </w:r>
      <w:r w:rsidR="00434C14" w:rsidRPr="00B4088E">
        <w:rPr>
          <w:sz w:val="24"/>
          <w:szCs w:val="24"/>
          <w:u w:val="single"/>
        </w:rPr>
        <w:t>ncounter Data</w:t>
      </w:r>
      <w:r w:rsidR="00A56AEC" w:rsidRPr="00B4088E">
        <w:rPr>
          <w:sz w:val="24"/>
          <w:szCs w:val="24"/>
        </w:rPr>
        <w:t>.</w:t>
      </w:r>
      <w:r w:rsidR="00B4088E">
        <w:rPr>
          <w:sz w:val="24"/>
          <w:szCs w:val="24"/>
        </w:rPr>
        <w:t xml:space="preserve"> </w:t>
      </w:r>
      <w:r w:rsidR="00D72612">
        <w:rPr>
          <w:sz w:val="24"/>
          <w:szCs w:val="24"/>
        </w:rPr>
        <w:t xml:space="preserve">Exchange Participants </w:t>
      </w:r>
      <w:r w:rsidR="00B455AF" w:rsidRPr="00C27BED">
        <w:rPr>
          <w:sz w:val="24"/>
          <w:szCs w:val="24"/>
        </w:rPr>
        <w:t>will be required to submit</w:t>
      </w:r>
      <w:r w:rsidR="00C86B74">
        <w:rPr>
          <w:sz w:val="24"/>
          <w:szCs w:val="24"/>
        </w:rPr>
        <w:t xml:space="preserve"> </w:t>
      </w:r>
      <w:r w:rsidR="00B455AF" w:rsidRPr="00C27BED">
        <w:rPr>
          <w:sz w:val="24"/>
          <w:szCs w:val="24"/>
        </w:rPr>
        <w:t>encounter data for all contracted services obtained by each of their members.  Encounters are records of each face-to-face interaction a member has with the health care system and includes, outpatient visits, inpatients admissions, dental care, emergency room and urgent care visits.  Encounters for ordered services such as pharmacy and labs shall also be submitted.  An encounter is comprised of the procedure(s) or service(s) rendered during the contact and includes information on site of service and may also include diagnosis information.  An encounter should be operationalized in an information system as each unique occurrence of recipient and p</w:t>
      </w:r>
      <w:r w:rsidR="004948EA">
        <w:rPr>
          <w:sz w:val="24"/>
          <w:szCs w:val="24"/>
        </w:rPr>
        <w:t xml:space="preserve">rovider. </w:t>
      </w:r>
      <w:r w:rsidR="00B455AF" w:rsidRPr="00C27BED">
        <w:rPr>
          <w:sz w:val="24"/>
          <w:szCs w:val="24"/>
        </w:rPr>
        <w:t>Encounters are to be submitted on at least a monthly or more frequent basis through the DOH designated vendor</w:t>
      </w:r>
      <w:r w:rsidR="00B455AF" w:rsidRPr="00C27BED">
        <w:rPr>
          <w:rFonts w:ascii="Calibri" w:hAnsi="Calibri" w:cs="Calibri"/>
          <w:color w:val="004080"/>
          <w:sz w:val="24"/>
          <w:szCs w:val="24"/>
        </w:rPr>
        <w:t xml:space="preserve"> </w:t>
      </w:r>
      <w:r w:rsidR="00B455AF" w:rsidRPr="00C27BED">
        <w:rPr>
          <w:rFonts w:ascii="Calibri" w:hAnsi="Calibri" w:cs="Calibri"/>
          <w:sz w:val="24"/>
          <w:szCs w:val="24"/>
        </w:rPr>
        <w:t xml:space="preserve">in a format and manner </w:t>
      </w:r>
      <w:r w:rsidR="00827CB9">
        <w:rPr>
          <w:rFonts w:ascii="Calibri" w:hAnsi="Calibri" w:cs="Calibri"/>
          <w:sz w:val="24"/>
          <w:szCs w:val="24"/>
        </w:rPr>
        <w:t xml:space="preserve">to be </w:t>
      </w:r>
      <w:r w:rsidR="00B455AF" w:rsidRPr="00C27BED">
        <w:rPr>
          <w:rFonts w:ascii="Calibri" w:hAnsi="Calibri" w:cs="Calibri"/>
          <w:sz w:val="24"/>
          <w:szCs w:val="24"/>
        </w:rPr>
        <w:t>prescribed by the</w:t>
      </w:r>
      <w:r w:rsidR="00827CB9">
        <w:rPr>
          <w:rFonts w:ascii="Calibri" w:hAnsi="Calibri" w:cs="Calibri"/>
          <w:sz w:val="24"/>
          <w:szCs w:val="24"/>
        </w:rPr>
        <w:t xml:space="preserve"> DOH</w:t>
      </w:r>
      <w:r w:rsidR="00B455AF" w:rsidRPr="00C27BED">
        <w:rPr>
          <w:sz w:val="24"/>
          <w:szCs w:val="24"/>
        </w:rPr>
        <w:t>.</w:t>
      </w:r>
    </w:p>
    <w:p w:rsidR="00B455AF" w:rsidRPr="00C27BED" w:rsidRDefault="00B455AF" w:rsidP="00C27BED">
      <w:pPr>
        <w:rPr>
          <w:sz w:val="24"/>
          <w:szCs w:val="24"/>
        </w:rPr>
      </w:pPr>
    </w:p>
    <w:p w:rsidR="00D3060B" w:rsidRDefault="00B455AF" w:rsidP="00D3060B">
      <w:pPr>
        <w:autoSpaceDE w:val="0"/>
        <w:autoSpaceDN w:val="0"/>
        <w:adjustRightInd w:val="0"/>
        <w:rPr>
          <w:rFonts w:ascii="Tms Rmn" w:hAnsi="Tms Rmn"/>
          <w:sz w:val="24"/>
          <w:szCs w:val="24"/>
        </w:rPr>
      </w:pPr>
      <w:r w:rsidRPr="00C27BED">
        <w:rPr>
          <w:sz w:val="24"/>
          <w:szCs w:val="24"/>
        </w:rPr>
        <w:t xml:space="preserve">For more information on current encounter data reporting requirements </w:t>
      </w:r>
      <w:r w:rsidRPr="00C27BED">
        <w:rPr>
          <w:i/>
          <w:sz w:val="24"/>
          <w:szCs w:val="24"/>
        </w:rPr>
        <w:t>for plans serving Medicaid recipients,</w:t>
      </w:r>
      <w:r w:rsidRPr="00C27BED">
        <w:rPr>
          <w:sz w:val="24"/>
          <w:szCs w:val="24"/>
        </w:rPr>
        <w:t xml:space="preserve"> </w:t>
      </w:r>
      <w:r w:rsidR="00827CB9">
        <w:rPr>
          <w:sz w:val="24"/>
          <w:szCs w:val="24"/>
        </w:rPr>
        <w:t>A</w:t>
      </w:r>
      <w:r w:rsidRPr="00C27BED">
        <w:rPr>
          <w:sz w:val="24"/>
          <w:szCs w:val="24"/>
        </w:rPr>
        <w:t xml:space="preserve">pplicants may visit the DOH website at the following address: </w:t>
      </w:r>
      <w:r w:rsidR="00D3060B" w:rsidRPr="00D3060B">
        <w:rPr>
          <w:rFonts w:ascii="Tms Rmn" w:hAnsi="Tms Rmn"/>
          <w:sz w:val="24"/>
          <w:szCs w:val="24"/>
        </w:rPr>
        <w:t xml:space="preserve"> </w:t>
      </w:r>
    </w:p>
    <w:p w:rsidR="00711D55" w:rsidRDefault="00711D55" w:rsidP="00D3060B">
      <w:pPr>
        <w:autoSpaceDE w:val="0"/>
        <w:autoSpaceDN w:val="0"/>
        <w:adjustRightInd w:val="0"/>
        <w:rPr>
          <w:rFonts w:ascii="Tms Rmn" w:hAnsi="Tms Rmn"/>
          <w:sz w:val="24"/>
          <w:szCs w:val="24"/>
        </w:rPr>
      </w:pPr>
    </w:p>
    <w:p w:rsidR="00D3060B" w:rsidRDefault="004868F5" w:rsidP="00D3060B">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hyperlink r:id="rId14" w:history="1">
        <w:r w:rsidR="00DF786F" w:rsidRPr="00035CB1">
          <w:rPr>
            <w:rStyle w:val="Hyperlink"/>
            <w:rFonts w:ascii="Helv" w:hAnsi="Helv" w:cs="Helv"/>
            <w:sz w:val="20"/>
            <w:szCs w:val="20"/>
          </w:rPr>
          <w:t>http://www.health.ny.gov/health_care/managed_care/docs/dictionary_meds3.pdf</w:t>
        </w:r>
      </w:hyperlink>
      <w:r w:rsidR="00DF786F">
        <w:rPr>
          <w:rFonts w:ascii="Helv" w:hAnsi="Helv" w:cs="Helv"/>
          <w:color w:val="000000"/>
          <w:sz w:val="20"/>
          <w:szCs w:val="20"/>
        </w:rPr>
        <w:t xml:space="preserve"> </w:t>
      </w:r>
    </w:p>
    <w:p w:rsidR="00D3060B" w:rsidRDefault="00D3060B" w:rsidP="00D3060B">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p>
    <w:p w:rsidR="0000790E" w:rsidRDefault="0000790E" w:rsidP="0000790E">
      <w:pPr>
        <w:rPr>
          <w:sz w:val="24"/>
          <w:szCs w:val="24"/>
        </w:rPr>
      </w:pPr>
    </w:p>
    <w:p w:rsidR="007B7212" w:rsidRDefault="001707CE" w:rsidP="001707CE">
      <w:pPr>
        <w:ind w:firstLine="720"/>
        <w:rPr>
          <w:sz w:val="24"/>
          <w:szCs w:val="24"/>
        </w:rPr>
      </w:pPr>
      <w:r>
        <w:rPr>
          <w:sz w:val="24"/>
          <w:szCs w:val="24"/>
        </w:rPr>
        <w:t>d</w:t>
      </w:r>
      <w:r w:rsidR="0000790E">
        <w:rPr>
          <w:sz w:val="24"/>
          <w:szCs w:val="24"/>
        </w:rPr>
        <w:t>.</w:t>
      </w:r>
      <w:r w:rsidR="004948EA">
        <w:rPr>
          <w:sz w:val="24"/>
          <w:szCs w:val="24"/>
        </w:rPr>
        <w:t xml:space="preserve"> </w:t>
      </w:r>
      <w:r w:rsidR="0010691B" w:rsidRPr="0000790E">
        <w:rPr>
          <w:sz w:val="24"/>
          <w:szCs w:val="24"/>
          <w:u w:val="single"/>
        </w:rPr>
        <w:t>Financial Reporting</w:t>
      </w:r>
      <w:r w:rsidR="0010691B" w:rsidRPr="0000790E">
        <w:rPr>
          <w:sz w:val="24"/>
          <w:szCs w:val="24"/>
        </w:rPr>
        <w:t xml:space="preserve">. </w:t>
      </w:r>
      <w:r w:rsidR="00556DCC">
        <w:rPr>
          <w:sz w:val="24"/>
          <w:szCs w:val="24"/>
        </w:rPr>
        <w:t xml:space="preserve">Applicant </w:t>
      </w:r>
      <w:r w:rsidR="007B7212" w:rsidRPr="0000790E">
        <w:rPr>
          <w:sz w:val="24"/>
          <w:szCs w:val="24"/>
        </w:rPr>
        <w:t xml:space="preserve">shall submit financial reports, including certified annual financial statements, and make available documents relevant to its financial condition to the </w:t>
      </w:r>
      <w:r w:rsidR="003D5FEA">
        <w:rPr>
          <w:sz w:val="24"/>
          <w:szCs w:val="24"/>
        </w:rPr>
        <w:t xml:space="preserve">DOH </w:t>
      </w:r>
      <w:r w:rsidR="007B7212" w:rsidRPr="0000790E">
        <w:rPr>
          <w:sz w:val="24"/>
          <w:szCs w:val="24"/>
        </w:rPr>
        <w:t xml:space="preserve">and </w:t>
      </w:r>
      <w:r w:rsidR="003D5FEA">
        <w:rPr>
          <w:sz w:val="24"/>
          <w:szCs w:val="24"/>
        </w:rPr>
        <w:t xml:space="preserve">DFS </w:t>
      </w:r>
      <w:r w:rsidR="007B7212" w:rsidRPr="0000790E">
        <w:rPr>
          <w:sz w:val="24"/>
          <w:szCs w:val="24"/>
        </w:rPr>
        <w:t>in a timely manner as required by State</w:t>
      </w:r>
      <w:r w:rsidR="007F61D5" w:rsidRPr="0000790E">
        <w:rPr>
          <w:sz w:val="24"/>
          <w:szCs w:val="24"/>
        </w:rPr>
        <w:t xml:space="preserve"> and federal</w:t>
      </w:r>
      <w:r w:rsidR="007B7212" w:rsidRPr="0000790E">
        <w:rPr>
          <w:sz w:val="24"/>
          <w:szCs w:val="24"/>
        </w:rPr>
        <w:t xml:space="preserve"> laws and regulations</w:t>
      </w:r>
      <w:r w:rsidR="007F61D5" w:rsidRPr="0000790E">
        <w:rPr>
          <w:sz w:val="24"/>
          <w:szCs w:val="24"/>
        </w:rPr>
        <w:t xml:space="preserve">. </w:t>
      </w:r>
      <w:r w:rsidR="00556DCC">
        <w:rPr>
          <w:sz w:val="24"/>
          <w:szCs w:val="24"/>
        </w:rPr>
        <w:lastRenderedPageBreak/>
        <w:t xml:space="preserve">Applicant </w:t>
      </w:r>
      <w:r w:rsidR="00092AB3">
        <w:rPr>
          <w:sz w:val="24"/>
          <w:szCs w:val="24"/>
        </w:rPr>
        <w:t xml:space="preserve">must agree to also submit separate premium and expenditure reports, and any </w:t>
      </w:r>
      <w:r w:rsidR="007F61D5" w:rsidRPr="0000790E">
        <w:rPr>
          <w:sz w:val="24"/>
          <w:szCs w:val="24"/>
        </w:rPr>
        <w:t xml:space="preserve">additional </w:t>
      </w:r>
      <w:r w:rsidR="007B7212" w:rsidRPr="0000790E">
        <w:rPr>
          <w:sz w:val="24"/>
          <w:szCs w:val="24"/>
        </w:rPr>
        <w:t>relevant financial reports and documents related to its financial condition</w:t>
      </w:r>
      <w:r w:rsidR="00092AB3">
        <w:rPr>
          <w:sz w:val="24"/>
          <w:szCs w:val="24"/>
        </w:rPr>
        <w:t>,</w:t>
      </w:r>
      <w:r w:rsidR="007F61D5" w:rsidRPr="0000790E">
        <w:rPr>
          <w:sz w:val="24"/>
          <w:szCs w:val="24"/>
        </w:rPr>
        <w:t xml:space="preserve"> in a manner and form </w:t>
      </w:r>
      <w:r w:rsidR="00602091" w:rsidRPr="0000790E">
        <w:rPr>
          <w:sz w:val="24"/>
          <w:szCs w:val="24"/>
        </w:rPr>
        <w:t>required</w:t>
      </w:r>
      <w:r w:rsidR="007F61D5" w:rsidRPr="0000790E">
        <w:rPr>
          <w:sz w:val="24"/>
          <w:szCs w:val="24"/>
        </w:rPr>
        <w:t xml:space="preserve"> by the</w:t>
      </w:r>
      <w:r w:rsidR="00827CB9">
        <w:rPr>
          <w:sz w:val="24"/>
          <w:szCs w:val="24"/>
        </w:rPr>
        <w:t xml:space="preserve"> DOH</w:t>
      </w:r>
      <w:r w:rsidR="007B7212" w:rsidRPr="0000790E">
        <w:rPr>
          <w:sz w:val="24"/>
          <w:szCs w:val="24"/>
        </w:rPr>
        <w:t>.</w:t>
      </w:r>
      <w:r w:rsidR="001E7432">
        <w:rPr>
          <w:sz w:val="24"/>
          <w:szCs w:val="24"/>
        </w:rPr>
        <w:t xml:space="preserve"> </w:t>
      </w:r>
    </w:p>
    <w:p w:rsidR="008D426A" w:rsidRDefault="008D426A" w:rsidP="0000790E">
      <w:pPr>
        <w:rPr>
          <w:sz w:val="24"/>
          <w:szCs w:val="24"/>
        </w:rPr>
      </w:pPr>
    </w:p>
    <w:p w:rsidR="00B44DDF" w:rsidRPr="00DF786F" w:rsidRDefault="00DD40D4" w:rsidP="00DD40D4">
      <w:pPr>
        <w:ind w:firstLine="720"/>
        <w:rPr>
          <w:sz w:val="24"/>
          <w:szCs w:val="24"/>
        </w:rPr>
      </w:pPr>
      <w:r w:rsidRPr="00DF786F">
        <w:rPr>
          <w:b/>
          <w:sz w:val="24"/>
          <w:szCs w:val="24"/>
        </w:rPr>
        <w:t>4</w:t>
      </w:r>
      <w:r w:rsidR="003A76F8" w:rsidRPr="00DF786F">
        <w:rPr>
          <w:b/>
          <w:sz w:val="24"/>
          <w:szCs w:val="24"/>
        </w:rPr>
        <w:t>.</w:t>
      </w:r>
      <w:r w:rsidR="003A76F8" w:rsidRPr="00DF786F">
        <w:rPr>
          <w:b/>
          <w:sz w:val="24"/>
          <w:szCs w:val="24"/>
        </w:rPr>
        <w:tab/>
      </w:r>
      <w:r w:rsidR="003875B5" w:rsidRPr="00DF786F">
        <w:rPr>
          <w:b/>
          <w:sz w:val="24"/>
          <w:szCs w:val="24"/>
        </w:rPr>
        <w:t xml:space="preserve">Certification, Recertification and </w:t>
      </w:r>
      <w:r w:rsidR="003A76F8" w:rsidRPr="00DF786F">
        <w:rPr>
          <w:b/>
          <w:sz w:val="24"/>
          <w:szCs w:val="24"/>
        </w:rPr>
        <w:t>Decertification Process</w:t>
      </w:r>
      <w:r w:rsidR="003875B5" w:rsidRPr="00DF786F">
        <w:rPr>
          <w:b/>
          <w:sz w:val="24"/>
          <w:szCs w:val="24"/>
        </w:rPr>
        <w:t xml:space="preserve">  </w:t>
      </w:r>
    </w:p>
    <w:p w:rsidR="00002DCD" w:rsidRDefault="00002DCD" w:rsidP="0000790E">
      <w:pPr>
        <w:rPr>
          <w:sz w:val="24"/>
          <w:szCs w:val="24"/>
        </w:rPr>
      </w:pPr>
    </w:p>
    <w:p w:rsidR="00002DCD" w:rsidRDefault="00DD40D4" w:rsidP="00DD40D4">
      <w:pPr>
        <w:ind w:firstLine="720"/>
        <w:rPr>
          <w:sz w:val="24"/>
          <w:szCs w:val="24"/>
        </w:rPr>
      </w:pPr>
      <w:r>
        <w:rPr>
          <w:sz w:val="24"/>
          <w:szCs w:val="24"/>
        </w:rPr>
        <w:t>a</w:t>
      </w:r>
      <w:r w:rsidR="00002DCD">
        <w:rPr>
          <w:sz w:val="24"/>
          <w:szCs w:val="24"/>
        </w:rPr>
        <w:t xml:space="preserve">. </w:t>
      </w:r>
      <w:r w:rsidR="00002DCD" w:rsidRPr="00002DCD">
        <w:rPr>
          <w:sz w:val="24"/>
          <w:szCs w:val="24"/>
          <w:u w:val="single"/>
        </w:rPr>
        <w:t>Certification</w:t>
      </w:r>
      <w:r w:rsidR="00002DCD">
        <w:rPr>
          <w:sz w:val="24"/>
          <w:szCs w:val="24"/>
        </w:rPr>
        <w:t xml:space="preserve">. </w:t>
      </w:r>
      <w:r w:rsidR="003875B5" w:rsidRPr="00002DCD">
        <w:rPr>
          <w:sz w:val="24"/>
          <w:szCs w:val="24"/>
        </w:rPr>
        <w:t>The</w:t>
      </w:r>
      <w:r w:rsidR="003875B5">
        <w:rPr>
          <w:sz w:val="24"/>
          <w:szCs w:val="24"/>
        </w:rPr>
        <w:t xml:space="preserve"> subject matter of this </w:t>
      </w:r>
      <w:r w:rsidR="00CA093E">
        <w:rPr>
          <w:sz w:val="24"/>
          <w:szCs w:val="24"/>
        </w:rPr>
        <w:t xml:space="preserve">Invitation </w:t>
      </w:r>
      <w:r w:rsidR="003875B5">
        <w:rPr>
          <w:sz w:val="24"/>
          <w:szCs w:val="24"/>
        </w:rPr>
        <w:t xml:space="preserve">is strictly related to the initial application for participation. The Exchange will grant certification through SERFF and an email notification. </w:t>
      </w:r>
      <w:r w:rsidR="00E147D6">
        <w:rPr>
          <w:sz w:val="24"/>
          <w:szCs w:val="24"/>
        </w:rPr>
        <w:t xml:space="preserve">All Applicants that meet the requirements set forth in this </w:t>
      </w:r>
      <w:r w:rsidR="00CA093E">
        <w:rPr>
          <w:sz w:val="24"/>
          <w:szCs w:val="24"/>
        </w:rPr>
        <w:t xml:space="preserve">Invitation </w:t>
      </w:r>
      <w:r w:rsidR="00027006">
        <w:rPr>
          <w:sz w:val="24"/>
          <w:szCs w:val="24"/>
        </w:rPr>
        <w:t xml:space="preserve">and enter into an Agreement with the DOH, </w:t>
      </w:r>
      <w:r w:rsidR="00E147D6">
        <w:rPr>
          <w:sz w:val="24"/>
          <w:szCs w:val="24"/>
        </w:rPr>
        <w:t xml:space="preserve">will </w:t>
      </w:r>
      <w:r w:rsidR="00027006">
        <w:rPr>
          <w:sz w:val="24"/>
          <w:szCs w:val="24"/>
        </w:rPr>
        <w:t xml:space="preserve">have their health plans </w:t>
      </w:r>
      <w:r w:rsidR="00002DCD">
        <w:rPr>
          <w:sz w:val="24"/>
          <w:szCs w:val="24"/>
        </w:rPr>
        <w:t>certified</w:t>
      </w:r>
      <w:r w:rsidR="00027006">
        <w:rPr>
          <w:sz w:val="24"/>
          <w:szCs w:val="24"/>
        </w:rPr>
        <w:t xml:space="preserve"> to be offered through the Exchange</w:t>
      </w:r>
      <w:r w:rsidR="00002DCD">
        <w:rPr>
          <w:sz w:val="24"/>
          <w:szCs w:val="24"/>
        </w:rPr>
        <w:t xml:space="preserve">. </w:t>
      </w:r>
    </w:p>
    <w:p w:rsidR="00002DCD" w:rsidRDefault="00002DCD" w:rsidP="0000790E">
      <w:pPr>
        <w:rPr>
          <w:sz w:val="24"/>
          <w:szCs w:val="24"/>
        </w:rPr>
      </w:pPr>
    </w:p>
    <w:p w:rsidR="00F66FE3" w:rsidRDefault="00DD40D4" w:rsidP="006E3508">
      <w:pPr>
        <w:ind w:firstLine="720"/>
        <w:rPr>
          <w:sz w:val="24"/>
          <w:szCs w:val="24"/>
        </w:rPr>
      </w:pPr>
      <w:r>
        <w:rPr>
          <w:sz w:val="24"/>
          <w:szCs w:val="24"/>
        </w:rPr>
        <w:t>b</w:t>
      </w:r>
      <w:r w:rsidR="00002DCD">
        <w:rPr>
          <w:sz w:val="24"/>
          <w:szCs w:val="24"/>
        </w:rPr>
        <w:t xml:space="preserve">. </w:t>
      </w:r>
      <w:r w:rsidR="00002DCD" w:rsidRPr="00002DCD">
        <w:rPr>
          <w:sz w:val="24"/>
          <w:szCs w:val="24"/>
          <w:u w:val="single"/>
        </w:rPr>
        <w:t>Recertification</w:t>
      </w:r>
      <w:r w:rsidR="00002DCD">
        <w:rPr>
          <w:sz w:val="24"/>
          <w:szCs w:val="24"/>
        </w:rPr>
        <w:t>. Except with respect to Consumer Operated and Owned Plans</w:t>
      </w:r>
      <w:r w:rsidR="006E3963">
        <w:rPr>
          <w:sz w:val="24"/>
          <w:szCs w:val="24"/>
        </w:rPr>
        <w:t xml:space="preserve"> (CO-O</w:t>
      </w:r>
      <w:r w:rsidR="00090652">
        <w:rPr>
          <w:sz w:val="24"/>
          <w:szCs w:val="24"/>
        </w:rPr>
        <w:t>Ps</w:t>
      </w:r>
      <w:r w:rsidR="006E3963">
        <w:rPr>
          <w:sz w:val="24"/>
          <w:szCs w:val="24"/>
        </w:rPr>
        <w:t>)</w:t>
      </w:r>
      <w:r w:rsidR="00002DCD">
        <w:rPr>
          <w:sz w:val="24"/>
          <w:szCs w:val="24"/>
        </w:rPr>
        <w:t xml:space="preserve">, </w:t>
      </w:r>
      <w:r w:rsidR="000C0C7E">
        <w:rPr>
          <w:sz w:val="24"/>
          <w:szCs w:val="24"/>
        </w:rPr>
        <w:t xml:space="preserve">notification of </w:t>
      </w:r>
      <w:r w:rsidR="000644CD">
        <w:rPr>
          <w:sz w:val="24"/>
          <w:szCs w:val="24"/>
        </w:rPr>
        <w:t xml:space="preserve">the opportunity for </w:t>
      </w:r>
      <w:r w:rsidR="000C0C7E">
        <w:rPr>
          <w:sz w:val="24"/>
          <w:szCs w:val="24"/>
        </w:rPr>
        <w:t>recertification will be provided to</w:t>
      </w:r>
      <w:r w:rsidR="00D4045D">
        <w:rPr>
          <w:sz w:val="24"/>
          <w:szCs w:val="24"/>
        </w:rPr>
        <w:t xml:space="preserve"> </w:t>
      </w:r>
      <w:r w:rsidR="00D72612">
        <w:rPr>
          <w:sz w:val="24"/>
          <w:szCs w:val="24"/>
        </w:rPr>
        <w:t>Exchange Participants</w:t>
      </w:r>
      <w:r w:rsidR="000C0C7E">
        <w:rPr>
          <w:sz w:val="24"/>
          <w:szCs w:val="24"/>
        </w:rPr>
        <w:t xml:space="preserve"> no later than </w:t>
      </w:r>
      <w:r w:rsidR="009D50E0">
        <w:rPr>
          <w:sz w:val="24"/>
          <w:szCs w:val="24"/>
        </w:rPr>
        <w:t>May</w:t>
      </w:r>
      <w:r w:rsidR="000C0C7E">
        <w:rPr>
          <w:sz w:val="24"/>
          <w:szCs w:val="24"/>
        </w:rPr>
        <w:t xml:space="preserve"> 1</w:t>
      </w:r>
      <w:r w:rsidR="000C0C7E" w:rsidRPr="000C0C7E">
        <w:rPr>
          <w:sz w:val="24"/>
          <w:szCs w:val="24"/>
          <w:vertAlign w:val="superscript"/>
        </w:rPr>
        <w:t>st</w:t>
      </w:r>
      <w:r w:rsidR="000C0C7E">
        <w:rPr>
          <w:sz w:val="24"/>
          <w:szCs w:val="24"/>
        </w:rPr>
        <w:t xml:space="preserve"> each year. </w:t>
      </w:r>
      <w:r w:rsidR="000D04B5">
        <w:rPr>
          <w:sz w:val="24"/>
          <w:szCs w:val="24"/>
        </w:rPr>
        <w:t>Rates and forms must be filed in accordance with DFS processes and timelines. T</w:t>
      </w:r>
      <w:r w:rsidR="00F66FE3">
        <w:rPr>
          <w:sz w:val="24"/>
          <w:szCs w:val="24"/>
        </w:rPr>
        <w:t xml:space="preserve">he Exchange will complete </w:t>
      </w:r>
      <w:r w:rsidR="00002DCD">
        <w:rPr>
          <w:sz w:val="24"/>
          <w:szCs w:val="24"/>
        </w:rPr>
        <w:t>r</w:t>
      </w:r>
      <w:r w:rsidR="00002DCD" w:rsidRPr="00002DCD">
        <w:rPr>
          <w:sz w:val="24"/>
          <w:szCs w:val="24"/>
        </w:rPr>
        <w:t>ecertification</w:t>
      </w:r>
      <w:r w:rsidR="00002DCD">
        <w:rPr>
          <w:sz w:val="24"/>
          <w:szCs w:val="24"/>
        </w:rPr>
        <w:t xml:space="preserve"> </w:t>
      </w:r>
      <w:r w:rsidR="00F66FE3">
        <w:rPr>
          <w:sz w:val="24"/>
          <w:szCs w:val="24"/>
        </w:rPr>
        <w:t xml:space="preserve">on </w:t>
      </w:r>
      <w:r w:rsidR="00002DCD">
        <w:rPr>
          <w:sz w:val="24"/>
          <w:szCs w:val="24"/>
        </w:rPr>
        <w:t xml:space="preserve">an annual basis </w:t>
      </w:r>
      <w:r w:rsidR="00F66FE3">
        <w:rPr>
          <w:sz w:val="24"/>
          <w:szCs w:val="24"/>
        </w:rPr>
        <w:t xml:space="preserve">on or before </w:t>
      </w:r>
      <w:r w:rsidR="00002DCD">
        <w:rPr>
          <w:sz w:val="24"/>
          <w:szCs w:val="24"/>
        </w:rPr>
        <w:t>September 1</w:t>
      </w:r>
      <w:r w:rsidR="00F66FE3">
        <w:rPr>
          <w:sz w:val="24"/>
          <w:szCs w:val="24"/>
        </w:rPr>
        <w:t>5</w:t>
      </w:r>
      <w:r w:rsidR="00002DCD">
        <w:rPr>
          <w:sz w:val="24"/>
          <w:szCs w:val="24"/>
        </w:rPr>
        <w:t xml:space="preserve"> of each year. </w:t>
      </w:r>
      <w:r w:rsidR="000D04B5" w:rsidRPr="00EF376B">
        <w:rPr>
          <w:sz w:val="24"/>
          <w:szCs w:val="24"/>
        </w:rPr>
        <w:t>Further details of t</w:t>
      </w:r>
      <w:r w:rsidR="00002DCD" w:rsidRPr="00EF376B">
        <w:rPr>
          <w:sz w:val="24"/>
          <w:szCs w:val="24"/>
        </w:rPr>
        <w:t xml:space="preserve">he recertification process will be established by the </w:t>
      </w:r>
      <w:r w:rsidR="009D50E0">
        <w:rPr>
          <w:sz w:val="24"/>
          <w:szCs w:val="24"/>
        </w:rPr>
        <w:t xml:space="preserve">DOH </w:t>
      </w:r>
      <w:r w:rsidR="00002DCD" w:rsidRPr="00EF376B">
        <w:rPr>
          <w:sz w:val="24"/>
          <w:szCs w:val="24"/>
        </w:rPr>
        <w:t>and made available on its informational web site</w:t>
      </w:r>
      <w:r w:rsidR="006E3508">
        <w:rPr>
          <w:sz w:val="24"/>
          <w:szCs w:val="24"/>
        </w:rPr>
        <w:t>.</w:t>
      </w:r>
    </w:p>
    <w:p w:rsidR="006E3508" w:rsidRPr="00EF376B" w:rsidRDefault="006E3508" w:rsidP="006E3508">
      <w:pPr>
        <w:ind w:firstLine="720"/>
        <w:rPr>
          <w:sz w:val="24"/>
          <w:szCs w:val="24"/>
        </w:rPr>
      </w:pPr>
    </w:p>
    <w:p w:rsidR="00DB5445" w:rsidRPr="00EF376B" w:rsidRDefault="00DD40D4" w:rsidP="00DD40D4">
      <w:pPr>
        <w:pStyle w:val="Default"/>
        <w:ind w:firstLine="720"/>
        <w:rPr>
          <w:rFonts w:asciiTheme="minorHAnsi" w:hAnsiTheme="minorHAnsi"/>
        </w:rPr>
      </w:pPr>
      <w:r>
        <w:rPr>
          <w:rFonts w:asciiTheme="minorHAnsi" w:hAnsiTheme="minorHAnsi"/>
        </w:rPr>
        <w:t>c</w:t>
      </w:r>
      <w:r w:rsidR="00DB5445" w:rsidRPr="00EF376B">
        <w:rPr>
          <w:rFonts w:asciiTheme="minorHAnsi" w:hAnsiTheme="minorHAnsi"/>
        </w:rPr>
        <w:t xml:space="preserve">. </w:t>
      </w:r>
      <w:r w:rsidR="00DB5445" w:rsidRPr="00EF376B">
        <w:rPr>
          <w:rFonts w:asciiTheme="minorHAnsi" w:hAnsiTheme="minorHAnsi"/>
          <w:u w:val="single"/>
        </w:rPr>
        <w:t>Decertification</w:t>
      </w:r>
      <w:r w:rsidR="00DB5445" w:rsidRPr="00EF376B">
        <w:rPr>
          <w:rFonts w:asciiTheme="minorHAnsi" w:hAnsiTheme="minorHAnsi"/>
        </w:rPr>
        <w:t xml:space="preserve">. </w:t>
      </w:r>
      <w:r w:rsidR="00D93B65">
        <w:rPr>
          <w:rFonts w:asciiTheme="minorHAnsi" w:hAnsiTheme="minorHAnsi"/>
        </w:rPr>
        <w:t>A</w:t>
      </w:r>
      <w:r w:rsidR="00D72612">
        <w:rPr>
          <w:rFonts w:asciiTheme="minorHAnsi" w:hAnsiTheme="minorHAnsi"/>
        </w:rPr>
        <w:t>n Exchange Participant</w:t>
      </w:r>
      <w:r w:rsidR="00D93B65">
        <w:rPr>
          <w:rFonts w:asciiTheme="minorHAnsi" w:hAnsiTheme="minorHAnsi"/>
        </w:rPr>
        <w:t xml:space="preserve"> </w:t>
      </w:r>
      <w:r w:rsidR="006E3963" w:rsidRPr="00EF376B">
        <w:rPr>
          <w:rFonts w:asciiTheme="minorHAnsi" w:hAnsiTheme="minorHAnsi"/>
        </w:rPr>
        <w:t>may be decertified if it fails to adhere to the certification standards set forth in this applicat</w:t>
      </w:r>
      <w:r w:rsidR="00CC1BCA" w:rsidRPr="00EF376B">
        <w:rPr>
          <w:rFonts w:asciiTheme="minorHAnsi" w:hAnsiTheme="minorHAnsi"/>
        </w:rPr>
        <w:t xml:space="preserve">ion, fails to resolve state agency sanctions, fails to comply with any applicable corrective action plan, or fails to recertify. </w:t>
      </w:r>
      <w:r w:rsidR="00EF376B" w:rsidRPr="00EF376B">
        <w:rPr>
          <w:rFonts w:asciiTheme="minorHAnsi" w:hAnsiTheme="minorHAnsi"/>
        </w:rPr>
        <w:t xml:space="preserve">Decertification shall occur in accordance with all applicable laws and regulations governing the removal of a product from the market, including notification to enrollees. In the event that the </w:t>
      </w:r>
      <w:r w:rsidR="006250F6">
        <w:rPr>
          <w:rFonts w:asciiTheme="minorHAnsi" w:hAnsiTheme="minorHAnsi"/>
        </w:rPr>
        <w:t xml:space="preserve">DOH </w:t>
      </w:r>
      <w:r w:rsidR="00EF376B" w:rsidRPr="00EF376B">
        <w:rPr>
          <w:rFonts w:asciiTheme="minorHAnsi" w:hAnsiTheme="minorHAnsi"/>
        </w:rPr>
        <w:t>determine</w:t>
      </w:r>
      <w:r w:rsidR="006250F6">
        <w:rPr>
          <w:rFonts w:asciiTheme="minorHAnsi" w:hAnsiTheme="minorHAnsi"/>
        </w:rPr>
        <w:t>s</w:t>
      </w:r>
      <w:r w:rsidR="00EF376B" w:rsidRPr="00EF376B">
        <w:rPr>
          <w:rFonts w:asciiTheme="minorHAnsi" w:hAnsiTheme="minorHAnsi"/>
        </w:rPr>
        <w:t xml:space="preserve"> that a</w:t>
      </w:r>
      <w:r w:rsidR="00D72612">
        <w:rPr>
          <w:rFonts w:asciiTheme="minorHAnsi" w:hAnsiTheme="minorHAnsi"/>
        </w:rPr>
        <w:t>n Exchange Participant</w:t>
      </w:r>
      <w:r w:rsidR="00EF376B" w:rsidRPr="00EF376B">
        <w:rPr>
          <w:rFonts w:asciiTheme="minorHAnsi" w:hAnsiTheme="minorHAnsi"/>
        </w:rPr>
        <w:t xml:space="preserve"> must be decertified, the </w:t>
      </w:r>
      <w:r w:rsidR="00D72612">
        <w:rPr>
          <w:rFonts w:asciiTheme="minorHAnsi" w:hAnsiTheme="minorHAnsi"/>
        </w:rPr>
        <w:t xml:space="preserve">Exchange Participant </w:t>
      </w:r>
      <w:r w:rsidR="00EF376B" w:rsidRPr="00EF376B">
        <w:rPr>
          <w:rFonts w:asciiTheme="minorHAnsi" w:hAnsiTheme="minorHAnsi"/>
        </w:rPr>
        <w:t xml:space="preserve">will receive written notice of this determination and the opportunity for a hearing prior to decertification. The hearing will be before the </w:t>
      </w:r>
      <w:r w:rsidR="00C55AC5">
        <w:rPr>
          <w:rFonts w:asciiTheme="minorHAnsi" w:hAnsiTheme="minorHAnsi"/>
        </w:rPr>
        <w:t>C</w:t>
      </w:r>
      <w:r w:rsidR="00EF376B" w:rsidRPr="00EF376B">
        <w:rPr>
          <w:rFonts w:asciiTheme="minorHAnsi" w:hAnsiTheme="minorHAnsi"/>
        </w:rPr>
        <w:t xml:space="preserve">ommissioner of Health or his designee. </w:t>
      </w:r>
      <w:r w:rsidR="009D1BE0" w:rsidRPr="00EF376B">
        <w:rPr>
          <w:rFonts w:asciiTheme="minorHAnsi" w:hAnsiTheme="minorHAnsi"/>
        </w:rPr>
        <w:t xml:space="preserve">Further details on the decertification </w:t>
      </w:r>
      <w:r w:rsidR="009D1BE0">
        <w:rPr>
          <w:rFonts w:asciiTheme="minorHAnsi" w:hAnsiTheme="minorHAnsi"/>
        </w:rPr>
        <w:t xml:space="preserve">process and appeals </w:t>
      </w:r>
      <w:r w:rsidR="009D1BE0" w:rsidRPr="00EF376B">
        <w:rPr>
          <w:rFonts w:asciiTheme="minorHAnsi" w:hAnsiTheme="minorHAnsi"/>
        </w:rPr>
        <w:t xml:space="preserve">process will be established by the </w:t>
      </w:r>
      <w:r w:rsidR="006250F6">
        <w:rPr>
          <w:rFonts w:asciiTheme="minorHAnsi" w:hAnsiTheme="minorHAnsi"/>
        </w:rPr>
        <w:t xml:space="preserve">DOH </w:t>
      </w:r>
      <w:r w:rsidR="009D1BE0" w:rsidRPr="00EF376B">
        <w:rPr>
          <w:rFonts w:asciiTheme="minorHAnsi" w:hAnsiTheme="minorHAnsi"/>
        </w:rPr>
        <w:t>and made available on its information web site.</w:t>
      </w:r>
    </w:p>
    <w:p w:rsidR="004F7965" w:rsidRPr="00EF376B" w:rsidRDefault="004F7965" w:rsidP="0000790E">
      <w:pPr>
        <w:rPr>
          <w:sz w:val="24"/>
          <w:szCs w:val="24"/>
        </w:rPr>
      </w:pPr>
    </w:p>
    <w:p w:rsidR="00943E5D" w:rsidRPr="00943E5D" w:rsidRDefault="00DD40D4" w:rsidP="00DD40D4">
      <w:pPr>
        <w:pStyle w:val="Default"/>
        <w:ind w:firstLine="720"/>
        <w:rPr>
          <w:rFonts w:ascii="Calibri" w:hAnsi="Calibri" w:cs="Calibri"/>
        </w:rPr>
      </w:pPr>
      <w:r>
        <w:rPr>
          <w:rFonts w:asciiTheme="minorHAnsi" w:hAnsiTheme="minorHAnsi"/>
        </w:rPr>
        <w:t>d</w:t>
      </w:r>
      <w:r w:rsidR="004F7965" w:rsidRPr="00EF376B">
        <w:rPr>
          <w:rFonts w:asciiTheme="minorHAnsi" w:hAnsiTheme="minorHAnsi"/>
        </w:rPr>
        <w:t xml:space="preserve">. </w:t>
      </w:r>
      <w:r w:rsidR="004F7965" w:rsidRPr="00EF376B">
        <w:rPr>
          <w:rFonts w:asciiTheme="minorHAnsi" w:hAnsiTheme="minorHAnsi"/>
          <w:u w:val="single"/>
        </w:rPr>
        <w:t>Non-r</w:t>
      </w:r>
      <w:r>
        <w:rPr>
          <w:rFonts w:asciiTheme="minorHAnsi" w:hAnsiTheme="minorHAnsi"/>
          <w:u w:val="single"/>
        </w:rPr>
        <w:t>e</w:t>
      </w:r>
      <w:r w:rsidR="004F7965" w:rsidRPr="00EF376B">
        <w:rPr>
          <w:rFonts w:asciiTheme="minorHAnsi" w:hAnsiTheme="minorHAnsi"/>
          <w:u w:val="single"/>
        </w:rPr>
        <w:t>newal</w:t>
      </w:r>
      <w:r w:rsidR="004F7965" w:rsidRPr="00EF376B">
        <w:rPr>
          <w:rFonts w:asciiTheme="minorHAnsi" w:hAnsiTheme="minorHAnsi"/>
        </w:rPr>
        <w:t xml:space="preserve">. </w:t>
      </w:r>
      <w:r w:rsidR="007028E8">
        <w:rPr>
          <w:rFonts w:asciiTheme="minorHAnsi" w:hAnsiTheme="minorHAnsi" w:cs="Calibri"/>
        </w:rPr>
        <w:t xml:space="preserve">Exchange Participants </w:t>
      </w:r>
      <w:r w:rsidR="004F7965" w:rsidRPr="004F7965">
        <w:rPr>
          <w:rFonts w:asciiTheme="minorHAnsi" w:hAnsiTheme="minorHAnsi" w:cs="Calibri"/>
        </w:rPr>
        <w:t xml:space="preserve">may opt not to renew participation in the Exchange. </w:t>
      </w:r>
      <w:r w:rsidR="00B225BF">
        <w:rPr>
          <w:rFonts w:asciiTheme="minorHAnsi" w:hAnsiTheme="minorHAnsi" w:cs="Calibri"/>
        </w:rPr>
        <w:t xml:space="preserve">The </w:t>
      </w:r>
      <w:r w:rsidR="007028E8">
        <w:rPr>
          <w:rFonts w:asciiTheme="minorHAnsi" w:hAnsiTheme="minorHAnsi" w:cs="Calibri"/>
        </w:rPr>
        <w:t xml:space="preserve">Exchange Participant </w:t>
      </w:r>
      <w:r w:rsidR="00B225BF">
        <w:rPr>
          <w:rFonts w:asciiTheme="minorHAnsi" w:hAnsiTheme="minorHAnsi" w:cs="Calibri"/>
        </w:rPr>
        <w:t xml:space="preserve">must notify DOH of its decision to not renew in a manner and timeframe that consistent with existing state law. </w:t>
      </w:r>
      <w:r w:rsidR="004F7965" w:rsidRPr="004F7965">
        <w:rPr>
          <w:rFonts w:asciiTheme="minorHAnsi" w:hAnsiTheme="minorHAnsi" w:cs="Calibri"/>
        </w:rPr>
        <w:t xml:space="preserve">The </w:t>
      </w:r>
      <w:r w:rsidR="007028E8">
        <w:rPr>
          <w:rFonts w:asciiTheme="minorHAnsi" w:hAnsiTheme="minorHAnsi" w:cs="Calibri"/>
        </w:rPr>
        <w:t xml:space="preserve">Exchange Participant </w:t>
      </w:r>
      <w:r w:rsidR="004F7965" w:rsidRPr="004F7965">
        <w:rPr>
          <w:rFonts w:asciiTheme="minorHAnsi" w:hAnsiTheme="minorHAnsi" w:cs="Calibri"/>
        </w:rPr>
        <w:t xml:space="preserve">must follow applicable laws and regulations in terminating the respective </w:t>
      </w:r>
      <w:r w:rsidR="007028E8">
        <w:rPr>
          <w:rFonts w:asciiTheme="minorHAnsi" w:hAnsiTheme="minorHAnsi" w:cs="Calibri"/>
        </w:rPr>
        <w:t xml:space="preserve">Exchange Participant </w:t>
      </w:r>
      <w:r w:rsidR="004F7965" w:rsidRPr="004F7965">
        <w:rPr>
          <w:rFonts w:asciiTheme="minorHAnsi" w:hAnsiTheme="minorHAnsi" w:cs="Calibri"/>
        </w:rPr>
        <w:t xml:space="preserve">from the Exchange, including notification to </w:t>
      </w:r>
      <w:r w:rsidR="004F7965" w:rsidRPr="004F7965">
        <w:rPr>
          <w:rFonts w:ascii="Calibri" w:hAnsi="Calibri" w:cs="Calibri"/>
        </w:rPr>
        <w:t xml:space="preserve">enrollees. </w:t>
      </w:r>
      <w:r w:rsidR="004F7965">
        <w:rPr>
          <w:rFonts w:ascii="Calibri" w:hAnsi="Calibri" w:cs="Calibri"/>
        </w:rPr>
        <w:t xml:space="preserve">The </w:t>
      </w:r>
      <w:r w:rsidR="00B225BF">
        <w:rPr>
          <w:rFonts w:ascii="Calibri" w:hAnsi="Calibri" w:cs="Calibri"/>
        </w:rPr>
        <w:t xml:space="preserve">DOH </w:t>
      </w:r>
      <w:r w:rsidR="004F7965" w:rsidRPr="004F7965">
        <w:rPr>
          <w:rFonts w:ascii="Calibri" w:hAnsi="Calibri" w:cs="Calibri"/>
        </w:rPr>
        <w:t>will monitor the transition process, coordinating processes with Exchange Cust</w:t>
      </w:r>
      <w:r w:rsidR="004F7965" w:rsidRPr="00943E5D">
        <w:rPr>
          <w:rFonts w:ascii="Calibri" w:hAnsi="Calibri" w:cs="Calibri"/>
        </w:rPr>
        <w:t>omer Service and DFS to facilitate transition</w:t>
      </w:r>
      <w:r w:rsidR="006E3508">
        <w:rPr>
          <w:rFonts w:ascii="Calibri" w:hAnsi="Calibri" w:cs="Calibri"/>
        </w:rPr>
        <w:t>.</w:t>
      </w:r>
    </w:p>
    <w:p w:rsidR="00DD40D4" w:rsidRDefault="00DD40D4" w:rsidP="00943E5D">
      <w:pPr>
        <w:pStyle w:val="Default"/>
        <w:rPr>
          <w:rFonts w:ascii="Calibri" w:hAnsi="Calibri" w:cs="Calibri"/>
        </w:rPr>
      </w:pPr>
    </w:p>
    <w:p w:rsidR="00943E5D" w:rsidRPr="00943E5D" w:rsidRDefault="00DD40D4" w:rsidP="00DD40D4">
      <w:pPr>
        <w:pStyle w:val="Default"/>
        <w:ind w:firstLine="720"/>
        <w:rPr>
          <w:rFonts w:ascii="Calibri" w:hAnsi="Calibri" w:cs="Calibri"/>
        </w:rPr>
      </w:pPr>
      <w:r>
        <w:rPr>
          <w:rFonts w:ascii="Calibri" w:hAnsi="Calibri" w:cs="Calibri"/>
        </w:rPr>
        <w:t>e</w:t>
      </w:r>
      <w:r w:rsidR="00943E5D" w:rsidRPr="00943E5D">
        <w:rPr>
          <w:rFonts w:ascii="Calibri" w:hAnsi="Calibri" w:cs="Calibri"/>
        </w:rPr>
        <w:t xml:space="preserve">. </w:t>
      </w:r>
      <w:r w:rsidR="00943E5D" w:rsidRPr="00943E5D">
        <w:rPr>
          <w:rFonts w:ascii="Calibri" w:hAnsi="Calibri" w:cs="Calibri"/>
          <w:u w:val="single"/>
        </w:rPr>
        <w:t>Suspension</w:t>
      </w:r>
      <w:r w:rsidR="00943E5D" w:rsidRPr="00943E5D">
        <w:rPr>
          <w:rFonts w:ascii="Calibri" w:hAnsi="Calibri" w:cs="Calibri"/>
        </w:rPr>
        <w:t xml:space="preserve">. </w:t>
      </w:r>
      <w:r w:rsidR="00943E5D" w:rsidRPr="00943E5D">
        <w:rPr>
          <w:rFonts w:ascii="Calibri" w:eastAsiaTheme="minorEastAsia" w:hAnsi="Calibri" w:cs="Calibri"/>
        </w:rPr>
        <w:t xml:space="preserve">The </w:t>
      </w:r>
      <w:r w:rsidR="00094435">
        <w:rPr>
          <w:rFonts w:ascii="Calibri" w:eastAsiaTheme="minorEastAsia" w:hAnsi="Calibri" w:cs="Calibri"/>
        </w:rPr>
        <w:t xml:space="preserve">DOH </w:t>
      </w:r>
      <w:r w:rsidR="00943E5D" w:rsidRPr="00943E5D">
        <w:rPr>
          <w:rFonts w:ascii="Calibri" w:eastAsiaTheme="minorEastAsia" w:hAnsi="Calibri" w:cs="Calibri"/>
        </w:rPr>
        <w:t xml:space="preserve">may suspend enrollment in a QHP in the event a respective state agency requires suspension, or in the event the </w:t>
      </w:r>
      <w:r w:rsidR="00094435">
        <w:rPr>
          <w:rFonts w:ascii="Calibri" w:eastAsiaTheme="minorEastAsia" w:hAnsi="Calibri" w:cs="Calibri"/>
        </w:rPr>
        <w:t xml:space="preserve">DOH </w:t>
      </w:r>
      <w:r w:rsidR="00943E5D" w:rsidRPr="00943E5D">
        <w:rPr>
          <w:rFonts w:ascii="Calibri" w:eastAsiaTheme="minorEastAsia" w:hAnsi="Calibri" w:cs="Calibri"/>
        </w:rPr>
        <w:t>determines it is in the best interest of the public. Notification of such suspension shall occur in accordance with applicable laws and regulations.</w:t>
      </w:r>
    </w:p>
    <w:p w:rsidR="003A76F8" w:rsidRDefault="003A76F8" w:rsidP="0000790E">
      <w:pPr>
        <w:rPr>
          <w:b/>
          <w:sz w:val="24"/>
          <w:szCs w:val="24"/>
        </w:rPr>
      </w:pPr>
    </w:p>
    <w:p w:rsidR="007C180C" w:rsidRPr="00943E5D" w:rsidRDefault="007C180C" w:rsidP="0000790E">
      <w:pPr>
        <w:rPr>
          <w:b/>
          <w:sz w:val="24"/>
          <w:szCs w:val="24"/>
        </w:rPr>
      </w:pPr>
    </w:p>
    <w:p w:rsidR="000A4771" w:rsidRPr="00112940" w:rsidRDefault="00501AE9" w:rsidP="000A4771">
      <w:pPr>
        <w:rPr>
          <w:b/>
          <w:sz w:val="36"/>
          <w:szCs w:val="36"/>
        </w:rPr>
      </w:pPr>
      <w:r w:rsidRPr="00112940">
        <w:rPr>
          <w:b/>
          <w:sz w:val="36"/>
          <w:szCs w:val="36"/>
        </w:rPr>
        <w:lastRenderedPageBreak/>
        <w:t>Section III</w:t>
      </w:r>
      <w:r w:rsidR="009A6D5E">
        <w:rPr>
          <w:b/>
          <w:sz w:val="36"/>
          <w:szCs w:val="36"/>
        </w:rPr>
        <w:t>.</w:t>
      </w:r>
      <w:r w:rsidRPr="00112940">
        <w:rPr>
          <w:b/>
          <w:sz w:val="36"/>
          <w:szCs w:val="36"/>
        </w:rPr>
        <w:tab/>
      </w:r>
      <w:r w:rsidR="000A4771" w:rsidRPr="00112940">
        <w:rPr>
          <w:b/>
          <w:sz w:val="36"/>
          <w:szCs w:val="36"/>
        </w:rPr>
        <w:t xml:space="preserve">Premium </w:t>
      </w:r>
      <w:r w:rsidR="00276855">
        <w:rPr>
          <w:b/>
          <w:sz w:val="36"/>
          <w:szCs w:val="36"/>
        </w:rPr>
        <w:t xml:space="preserve">Rate and Policy Form Filing </w:t>
      </w:r>
    </w:p>
    <w:p w:rsidR="000A4771" w:rsidRDefault="000A4771" w:rsidP="000A4771">
      <w:pPr>
        <w:rPr>
          <w:b/>
          <w:sz w:val="28"/>
          <w:szCs w:val="28"/>
        </w:rPr>
      </w:pPr>
    </w:p>
    <w:p w:rsidR="008E02D8" w:rsidRDefault="00BD2ABA" w:rsidP="00022C51">
      <w:pPr>
        <w:ind w:left="720" w:hanging="720"/>
        <w:rPr>
          <w:b/>
          <w:sz w:val="28"/>
          <w:szCs w:val="28"/>
        </w:rPr>
      </w:pPr>
      <w:r w:rsidRPr="00BD2ABA">
        <w:rPr>
          <w:b/>
          <w:sz w:val="28"/>
          <w:szCs w:val="28"/>
        </w:rPr>
        <w:t>A</w:t>
      </w:r>
      <w:r w:rsidR="000A4771" w:rsidRPr="00DE70B5">
        <w:rPr>
          <w:b/>
          <w:sz w:val="28"/>
          <w:szCs w:val="28"/>
        </w:rPr>
        <w:t xml:space="preserve">. </w:t>
      </w:r>
      <w:r w:rsidR="00DE70B5">
        <w:rPr>
          <w:b/>
          <w:sz w:val="28"/>
          <w:szCs w:val="28"/>
        </w:rPr>
        <w:tab/>
      </w:r>
      <w:r w:rsidR="00F12027" w:rsidRPr="00022C51">
        <w:rPr>
          <w:b/>
          <w:sz w:val="28"/>
          <w:szCs w:val="28"/>
        </w:rPr>
        <w:t>New York State Department of Financial Services (DFS) Statutory Authority</w:t>
      </w:r>
    </w:p>
    <w:p w:rsidR="000A4771" w:rsidRDefault="000A4771" w:rsidP="000A4771">
      <w:pPr>
        <w:rPr>
          <w:b/>
          <w:sz w:val="28"/>
          <w:szCs w:val="28"/>
        </w:rPr>
      </w:pPr>
    </w:p>
    <w:p w:rsidR="000A4771" w:rsidRPr="00D443CF" w:rsidRDefault="000A4771" w:rsidP="000A4771">
      <w:pPr>
        <w:rPr>
          <w:b/>
          <w:sz w:val="28"/>
          <w:szCs w:val="28"/>
        </w:rPr>
      </w:pPr>
      <w:r w:rsidRPr="00D443CF">
        <w:rPr>
          <w:sz w:val="24"/>
          <w:szCs w:val="24"/>
        </w:rPr>
        <w:t xml:space="preserve">Pursuant to sections </w:t>
      </w:r>
      <w:r w:rsidR="00BD2ABA">
        <w:rPr>
          <w:sz w:val="24"/>
          <w:szCs w:val="24"/>
        </w:rPr>
        <w:t xml:space="preserve">3201, 3231, 4235, </w:t>
      </w:r>
      <w:r w:rsidRPr="00D443CF">
        <w:rPr>
          <w:sz w:val="24"/>
          <w:szCs w:val="24"/>
        </w:rPr>
        <w:t xml:space="preserve">and 4308 of New York State Insurance Law, the New York State Department of Financial Services (DFS) is authorized and directed to review and approve </w:t>
      </w:r>
      <w:r w:rsidR="00BD2ABA">
        <w:rPr>
          <w:sz w:val="24"/>
          <w:szCs w:val="24"/>
        </w:rPr>
        <w:t xml:space="preserve">policy forms and </w:t>
      </w:r>
      <w:r w:rsidRPr="00D443CF">
        <w:rPr>
          <w:sz w:val="24"/>
          <w:szCs w:val="24"/>
        </w:rPr>
        <w:t xml:space="preserve">premium rates </w:t>
      </w:r>
      <w:r w:rsidR="00BD2ABA">
        <w:rPr>
          <w:sz w:val="24"/>
          <w:szCs w:val="24"/>
        </w:rPr>
        <w:t xml:space="preserve">before such policy forms and premium rates </w:t>
      </w:r>
      <w:r w:rsidRPr="00D443CF">
        <w:rPr>
          <w:sz w:val="24"/>
          <w:szCs w:val="24"/>
        </w:rPr>
        <w:t xml:space="preserve">may be issued or delivered.  </w:t>
      </w:r>
      <w:r w:rsidR="00BD2ABA">
        <w:rPr>
          <w:sz w:val="24"/>
          <w:szCs w:val="24"/>
        </w:rPr>
        <w:t xml:space="preserve">HHS has determined that </w:t>
      </w:r>
      <w:r w:rsidRPr="00D443CF">
        <w:rPr>
          <w:sz w:val="24"/>
          <w:szCs w:val="24"/>
        </w:rPr>
        <w:t xml:space="preserve">New York State has </w:t>
      </w:r>
      <w:r w:rsidR="00BD2ABA">
        <w:rPr>
          <w:sz w:val="24"/>
          <w:szCs w:val="24"/>
        </w:rPr>
        <w:t xml:space="preserve">an effective rate review mechanism and, as such, New York State is authorized to conduct rate review pursuant to State standards. </w:t>
      </w:r>
      <w:r w:rsidRPr="00D443CF">
        <w:rPr>
          <w:sz w:val="24"/>
          <w:szCs w:val="24"/>
        </w:rPr>
        <w:t xml:space="preserve"> Accordingly, pursuant to the requirements of the State Insurance Law, </w:t>
      </w:r>
      <w:r w:rsidR="00BD2ABA">
        <w:rPr>
          <w:sz w:val="24"/>
          <w:szCs w:val="24"/>
        </w:rPr>
        <w:t>A</w:t>
      </w:r>
      <w:r>
        <w:rPr>
          <w:sz w:val="24"/>
          <w:szCs w:val="24"/>
        </w:rPr>
        <w:t xml:space="preserve">pplicants </w:t>
      </w:r>
      <w:r w:rsidRPr="00D443CF">
        <w:rPr>
          <w:sz w:val="24"/>
          <w:szCs w:val="24"/>
        </w:rPr>
        <w:t xml:space="preserve">must file with DFS </w:t>
      </w:r>
      <w:r w:rsidR="00BD2ABA">
        <w:rPr>
          <w:sz w:val="24"/>
          <w:szCs w:val="24"/>
        </w:rPr>
        <w:t xml:space="preserve">proposed policy forms and premium rates for Exchange products </w:t>
      </w:r>
      <w:r>
        <w:rPr>
          <w:sz w:val="24"/>
          <w:szCs w:val="24"/>
        </w:rPr>
        <w:t xml:space="preserve">and obtain </w:t>
      </w:r>
      <w:r w:rsidR="00BD2ABA">
        <w:rPr>
          <w:sz w:val="24"/>
          <w:szCs w:val="24"/>
        </w:rPr>
        <w:t>the Superintendent’s</w:t>
      </w:r>
      <w:r w:rsidRPr="00D443CF">
        <w:rPr>
          <w:sz w:val="24"/>
          <w:szCs w:val="24"/>
        </w:rPr>
        <w:t xml:space="preserve"> approval of such </w:t>
      </w:r>
      <w:r w:rsidR="00BD2ABA">
        <w:rPr>
          <w:sz w:val="24"/>
          <w:szCs w:val="24"/>
        </w:rPr>
        <w:t xml:space="preserve">policy forms and premium </w:t>
      </w:r>
      <w:r w:rsidRPr="00D443CF">
        <w:rPr>
          <w:sz w:val="24"/>
          <w:szCs w:val="24"/>
        </w:rPr>
        <w:t>rates prior to delivering or entering into such contracts</w:t>
      </w:r>
      <w:r>
        <w:rPr>
          <w:sz w:val="24"/>
          <w:szCs w:val="24"/>
        </w:rPr>
        <w:t xml:space="preserve"> and prior to </w:t>
      </w:r>
      <w:r w:rsidR="00BD2ABA">
        <w:rPr>
          <w:sz w:val="24"/>
          <w:szCs w:val="24"/>
        </w:rPr>
        <w:t>QHP C</w:t>
      </w:r>
      <w:r>
        <w:rPr>
          <w:sz w:val="24"/>
          <w:szCs w:val="24"/>
        </w:rPr>
        <w:t>ertification.</w:t>
      </w:r>
      <w:r w:rsidRPr="00D443CF">
        <w:rPr>
          <w:sz w:val="24"/>
          <w:szCs w:val="24"/>
        </w:rPr>
        <w:t xml:space="preserve">  </w:t>
      </w:r>
    </w:p>
    <w:p w:rsidR="000A4771" w:rsidRDefault="000A4771" w:rsidP="000A4771">
      <w:pPr>
        <w:rPr>
          <w:sz w:val="24"/>
          <w:szCs w:val="24"/>
        </w:rPr>
      </w:pPr>
    </w:p>
    <w:p w:rsidR="00BD2ABA" w:rsidRDefault="00BD2ABA" w:rsidP="000A4771">
      <w:pPr>
        <w:rPr>
          <w:sz w:val="28"/>
          <w:szCs w:val="28"/>
        </w:rPr>
      </w:pPr>
      <w:r>
        <w:rPr>
          <w:b/>
          <w:sz w:val="28"/>
          <w:szCs w:val="28"/>
        </w:rPr>
        <w:t xml:space="preserve">B. </w:t>
      </w:r>
      <w:r w:rsidR="00DE70B5">
        <w:rPr>
          <w:b/>
          <w:sz w:val="28"/>
          <w:szCs w:val="28"/>
        </w:rPr>
        <w:tab/>
      </w:r>
      <w:r w:rsidR="00F12027" w:rsidRPr="00022C51">
        <w:rPr>
          <w:b/>
          <w:sz w:val="28"/>
          <w:szCs w:val="28"/>
        </w:rPr>
        <w:t>Policy Form Filings</w:t>
      </w:r>
    </w:p>
    <w:p w:rsidR="00BD2ABA" w:rsidRDefault="00BD2ABA" w:rsidP="000A4771">
      <w:pPr>
        <w:rPr>
          <w:sz w:val="28"/>
          <w:szCs w:val="28"/>
        </w:rPr>
      </w:pPr>
    </w:p>
    <w:p w:rsidR="00BD2ABA" w:rsidRDefault="00BD2ABA" w:rsidP="000A4771">
      <w:pPr>
        <w:rPr>
          <w:sz w:val="24"/>
          <w:szCs w:val="24"/>
        </w:rPr>
      </w:pPr>
      <w:r>
        <w:rPr>
          <w:sz w:val="28"/>
          <w:szCs w:val="28"/>
        </w:rPr>
        <w:tab/>
      </w:r>
      <w:r>
        <w:rPr>
          <w:sz w:val="24"/>
          <w:szCs w:val="24"/>
        </w:rPr>
        <w:t xml:space="preserve">1. All policy forms for Exchange products submitted for 2014 offerings will be considered new products. </w:t>
      </w:r>
    </w:p>
    <w:p w:rsidR="00BD2ABA" w:rsidRDefault="00BD2ABA" w:rsidP="000A4771">
      <w:pPr>
        <w:rPr>
          <w:sz w:val="24"/>
          <w:szCs w:val="24"/>
        </w:rPr>
      </w:pPr>
    </w:p>
    <w:p w:rsidR="00BD2ABA" w:rsidRDefault="00BD2ABA" w:rsidP="000A4771">
      <w:pPr>
        <w:rPr>
          <w:sz w:val="24"/>
          <w:szCs w:val="24"/>
        </w:rPr>
      </w:pPr>
      <w:r>
        <w:rPr>
          <w:sz w:val="24"/>
          <w:szCs w:val="24"/>
        </w:rPr>
        <w:tab/>
        <w:t xml:space="preserve">2. All policy form filings for Exchange products must be received by DFS by April 15, 2013. </w:t>
      </w:r>
    </w:p>
    <w:p w:rsidR="003C0C47" w:rsidRDefault="003C0C47" w:rsidP="000A4771">
      <w:pPr>
        <w:rPr>
          <w:sz w:val="24"/>
          <w:szCs w:val="24"/>
        </w:rPr>
      </w:pPr>
    </w:p>
    <w:p w:rsidR="003C0C47" w:rsidRDefault="003C0C47" w:rsidP="000A4771">
      <w:pPr>
        <w:rPr>
          <w:sz w:val="24"/>
          <w:szCs w:val="24"/>
        </w:rPr>
      </w:pPr>
      <w:r>
        <w:rPr>
          <w:sz w:val="24"/>
          <w:szCs w:val="24"/>
        </w:rPr>
        <w:tab/>
        <w:t>3. All policy forms for Exchange products shall be submitted to DFS for approval through the System for Electronic Rate and Form Filing (SERFF) in accordance with instru</w:t>
      </w:r>
      <w:r w:rsidR="00B82341">
        <w:rPr>
          <w:sz w:val="24"/>
          <w:szCs w:val="24"/>
        </w:rPr>
        <w:t xml:space="preserve">ctions established by DFS </w:t>
      </w:r>
      <w:r>
        <w:rPr>
          <w:sz w:val="24"/>
          <w:szCs w:val="24"/>
        </w:rPr>
        <w:t xml:space="preserve">and HHS. </w:t>
      </w:r>
    </w:p>
    <w:p w:rsidR="000E564C" w:rsidRDefault="000E564C" w:rsidP="000A4771">
      <w:pPr>
        <w:rPr>
          <w:sz w:val="24"/>
          <w:szCs w:val="24"/>
        </w:rPr>
      </w:pPr>
    </w:p>
    <w:p w:rsidR="000E564C" w:rsidRDefault="000E564C" w:rsidP="000A4771">
      <w:pPr>
        <w:rPr>
          <w:sz w:val="24"/>
          <w:szCs w:val="24"/>
        </w:rPr>
      </w:pPr>
      <w:r>
        <w:rPr>
          <w:sz w:val="24"/>
          <w:szCs w:val="24"/>
        </w:rPr>
        <w:tab/>
      </w:r>
      <w:r w:rsidR="003C0C47">
        <w:rPr>
          <w:sz w:val="24"/>
          <w:szCs w:val="24"/>
        </w:rPr>
        <w:t>4</w:t>
      </w:r>
      <w:r>
        <w:rPr>
          <w:sz w:val="24"/>
          <w:szCs w:val="24"/>
        </w:rPr>
        <w:t xml:space="preserve">. </w:t>
      </w:r>
      <w:r w:rsidR="003C0C47">
        <w:rPr>
          <w:sz w:val="24"/>
          <w:szCs w:val="24"/>
        </w:rPr>
        <w:t xml:space="preserve">DFS will develop a checklist and instructions for policy form filings, which will be available on the </w:t>
      </w:r>
      <w:hyperlink r:id="rId15" w:anchor="fileny" w:history="1">
        <w:r w:rsidR="00CC34A7" w:rsidRPr="002A3F04">
          <w:rPr>
            <w:rStyle w:val="Hyperlink"/>
            <w:sz w:val="24"/>
            <w:szCs w:val="24"/>
          </w:rPr>
          <w:t>DFS website</w:t>
        </w:r>
      </w:hyperlink>
      <w:r w:rsidR="00CC34A7">
        <w:rPr>
          <w:sz w:val="24"/>
          <w:szCs w:val="24"/>
        </w:rPr>
        <w:t xml:space="preserve">. </w:t>
      </w:r>
      <w:r w:rsidR="003C0C47">
        <w:rPr>
          <w:sz w:val="24"/>
          <w:szCs w:val="24"/>
        </w:rPr>
        <w:t xml:space="preserve">Applicants should use the checklist and instructions to ensure that all policy form submissions are complete. </w:t>
      </w:r>
    </w:p>
    <w:p w:rsidR="003C0C47" w:rsidRDefault="003C0C47" w:rsidP="000A4771">
      <w:pPr>
        <w:rPr>
          <w:sz w:val="24"/>
          <w:szCs w:val="24"/>
        </w:rPr>
      </w:pPr>
    </w:p>
    <w:p w:rsidR="003C0C47" w:rsidRPr="00BD2ABA" w:rsidRDefault="003C0C47" w:rsidP="000A4771">
      <w:pPr>
        <w:rPr>
          <w:sz w:val="24"/>
          <w:szCs w:val="24"/>
        </w:rPr>
      </w:pPr>
      <w:r>
        <w:rPr>
          <w:sz w:val="24"/>
          <w:szCs w:val="24"/>
        </w:rPr>
        <w:tab/>
        <w:t xml:space="preserve">5. DFS will develop model policy form language for Exchange products, which will be available on the </w:t>
      </w:r>
      <w:hyperlink r:id="rId16" w:anchor="fileny" w:history="1">
        <w:r w:rsidRPr="002A3F04">
          <w:rPr>
            <w:rStyle w:val="Hyperlink"/>
            <w:sz w:val="24"/>
            <w:szCs w:val="24"/>
          </w:rPr>
          <w:t>DFS website</w:t>
        </w:r>
      </w:hyperlink>
      <w:r>
        <w:rPr>
          <w:sz w:val="24"/>
          <w:szCs w:val="24"/>
        </w:rPr>
        <w:t xml:space="preserve"> </w:t>
      </w:r>
      <w:r w:rsidR="00C5198B">
        <w:rPr>
          <w:sz w:val="24"/>
          <w:szCs w:val="24"/>
        </w:rPr>
        <w:t xml:space="preserve"> All Applicants must use the model language. </w:t>
      </w:r>
    </w:p>
    <w:p w:rsidR="00BD2ABA" w:rsidRDefault="00BD2ABA" w:rsidP="000A4771">
      <w:pPr>
        <w:rPr>
          <w:sz w:val="24"/>
          <w:szCs w:val="24"/>
        </w:rPr>
      </w:pPr>
    </w:p>
    <w:p w:rsidR="00BE10C4" w:rsidRDefault="00BE10C4" w:rsidP="000A4771">
      <w:pPr>
        <w:rPr>
          <w:sz w:val="24"/>
          <w:szCs w:val="24"/>
        </w:rPr>
      </w:pPr>
    </w:p>
    <w:p w:rsidR="000A4771" w:rsidRPr="00C5198B" w:rsidRDefault="00C5198B" w:rsidP="000A4771">
      <w:pPr>
        <w:rPr>
          <w:b/>
          <w:sz w:val="28"/>
          <w:szCs w:val="28"/>
        </w:rPr>
      </w:pPr>
      <w:r>
        <w:rPr>
          <w:b/>
          <w:sz w:val="28"/>
          <w:szCs w:val="28"/>
        </w:rPr>
        <w:t>C</w:t>
      </w:r>
      <w:r w:rsidR="000A4771" w:rsidRPr="00C5198B">
        <w:rPr>
          <w:b/>
          <w:sz w:val="28"/>
          <w:szCs w:val="28"/>
        </w:rPr>
        <w:t xml:space="preserve">. </w:t>
      </w:r>
      <w:r w:rsidR="00DE70B5">
        <w:rPr>
          <w:b/>
          <w:sz w:val="28"/>
          <w:szCs w:val="28"/>
        </w:rPr>
        <w:tab/>
      </w:r>
      <w:r w:rsidR="00F12027" w:rsidRPr="00022C51">
        <w:rPr>
          <w:b/>
          <w:sz w:val="28"/>
          <w:szCs w:val="28"/>
        </w:rPr>
        <w:t>Rate Filings</w:t>
      </w:r>
    </w:p>
    <w:p w:rsidR="000A4771" w:rsidRDefault="000A4771" w:rsidP="000A4771">
      <w:pPr>
        <w:rPr>
          <w:sz w:val="24"/>
          <w:szCs w:val="24"/>
        </w:rPr>
      </w:pPr>
    </w:p>
    <w:p w:rsidR="00B82341" w:rsidRDefault="00B82341" w:rsidP="000A4771">
      <w:pPr>
        <w:rPr>
          <w:sz w:val="24"/>
          <w:szCs w:val="24"/>
        </w:rPr>
      </w:pPr>
      <w:r>
        <w:rPr>
          <w:sz w:val="24"/>
          <w:szCs w:val="24"/>
        </w:rPr>
        <w:tab/>
        <w:t>1. All premium rates for Exchange products submitted for 2014 will be considered new products.</w:t>
      </w:r>
    </w:p>
    <w:p w:rsidR="00B82341" w:rsidRDefault="00B82341" w:rsidP="000A4771">
      <w:pPr>
        <w:rPr>
          <w:sz w:val="24"/>
          <w:szCs w:val="24"/>
        </w:rPr>
      </w:pPr>
    </w:p>
    <w:p w:rsidR="00B82341" w:rsidRDefault="00B82341" w:rsidP="000A4771">
      <w:pPr>
        <w:rPr>
          <w:sz w:val="24"/>
          <w:szCs w:val="24"/>
        </w:rPr>
      </w:pPr>
      <w:r>
        <w:rPr>
          <w:sz w:val="24"/>
          <w:szCs w:val="24"/>
        </w:rPr>
        <w:tab/>
        <w:t xml:space="preserve">2. All premium rate applications for Exchange products must be received by DFS by April 15, 2013. </w:t>
      </w:r>
    </w:p>
    <w:p w:rsidR="00B82341" w:rsidRDefault="00B82341" w:rsidP="000A4771">
      <w:pPr>
        <w:rPr>
          <w:sz w:val="24"/>
          <w:szCs w:val="24"/>
        </w:rPr>
      </w:pPr>
    </w:p>
    <w:p w:rsidR="00B82341" w:rsidRDefault="00B82341" w:rsidP="000A4771">
      <w:pPr>
        <w:rPr>
          <w:sz w:val="24"/>
          <w:szCs w:val="24"/>
        </w:rPr>
      </w:pPr>
      <w:r>
        <w:rPr>
          <w:sz w:val="24"/>
          <w:szCs w:val="24"/>
        </w:rPr>
        <w:tab/>
        <w:t xml:space="preserve">3. All premium rate applications for Exchange products shall be submitted to DFS through SERFF in accordance with instructions established by DFS, DOH, and HHS. </w:t>
      </w:r>
    </w:p>
    <w:p w:rsidR="00B82341" w:rsidRDefault="00B82341" w:rsidP="000A4771">
      <w:pPr>
        <w:rPr>
          <w:sz w:val="24"/>
          <w:szCs w:val="24"/>
        </w:rPr>
      </w:pPr>
    </w:p>
    <w:p w:rsidR="00B82341" w:rsidRDefault="00B82341" w:rsidP="00B82341">
      <w:pPr>
        <w:rPr>
          <w:sz w:val="24"/>
          <w:szCs w:val="24"/>
        </w:rPr>
      </w:pPr>
      <w:r>
        <w:rPr>
          <w:sz w:val="24"/>
          <w:szCs w:val="24"/>
        </w:rPr>
        <w:tab/>
        <w:t xml:space="preserve">4. DFS will develop a checklist and instructions for premium rate filings, which will be available on the </w:t>
      </w:r>
      <w:hyperlink r:id="rId17" w:anchor="fileny" w:history="1">
        <w:r w:rsidRPr="001B2EBE">
          <w:rPr>
            <w:rStyle w:val="Hyperlink"/>
            <w:sz w:val="24"/>
            <w:szCs w:val="24"/>
          </w:rPr>
          <w:t>DFS website</w:t>
        </w:r>
      </w:hyperlink>
      <w:r>
        <w:rPr>
          <w:sz w:val="24"/>
          <w:szCs w:val="24"/>
        </w:rPr>
        <w:t xml:space="preserve">. Applicants should use the checklist and instructions to ensure that all </w:t>
      </w:r>
      <w:r w:rsidR="00101E44">
        <w:rPr>
          <w:sz w:val="24"/>
          <w:szCs w:val="24"/>
        </w:rPr>
        <w:t xml:space="preserve">rate application </w:t>
      </w:r>
      <w:r>
        <w:rPr>
          <w:sz w:val="24"/>
          <w:szCs w:val="24"/>
        </w:rPr>
        <w:t xml:space="preserve">submissions are complete. </w:t>
      </w:r>
    </w:p>
    <w:p w:rsidR="00B82341" w:rsidRDefault="00B82341" w:rsidP="000A4771">
      <w:pPr>
        <w:rPr>
          <w:sz w:val="24"/>
          <w:szCs w:val="24"/>
        </w:rPr>
      </w:pPr>
    </w:p>
    <w:p w:rsidR="000A4771" w:rsidRPr="00B82341" w:rsidRDefault="00B82341" w:rsidP="00B82341">
      <w:pPr>
        <w:rPr>
          <w:sz w:val="24"/>
          <w:szCs w:val="24"/>
        </w:rPr>
      </w:pPr>
      <w:r>
        <w:rPr>
          <w:sz w:val="24"/>
          <w:szCs w:val="24"/>
        </w:rPr>
        <w:tab/>
        <w:t xml:space="preserve">5. Applicants must use the federal AV calculator when determining whether the Exchange products meet the actuarial values required for the respective products. To the extent the AV calculator is not built into the rate templates, Applicants must include in the rate application a printout from the AV calculator for each Exchange product submitted and a clear benefit description for each product submitted. </w:t>
      </w:r>
      <w:r w:rsidR="000A4771" w:rsidRPr="00B82341">
        <w:rPr>
          <w:sz w:val="24"/>
          <w:szCs w:val="24"/>
        </w:rPr>
        <w:t xml:space="preserve">The federal AV calculator can be found at </w:t>
      </w:r>
      <w:hyperlink r:id="rId18" w:anchor="hie" w:history="1">
        <w:r w:rsidR="000A4771" w:rsidRPr="00B82341">
          <w:rPr>
            <w:rStyle w:val="Hyperlink"/>
            <w:sz w:val="24"/>
            <w:szCs w:val="24"/>
          </w:rPr>
          <w:t>http://www.cciio.cms.gov/resources/regulations/index.html#hie</w:t>
        </w:r>
      </w:hyperlink>
      <w:r w:rsidR="000A4771" w:rsidRPr="00B82341">
        <w:rPr>
          <w:sz w:val="24"/>
          <w:szCs w:val="24"/>
        </w:rPr>
        <w:t xml:space="preserve"> </w:t>
      </w:r>
    </w:p>
    <w:p w:rsidR="000A4771" w:rsidRDefault="000A4771" w:rsidP="000A4771">
      <w:pPr>
        <w:pStyle w:val="ListParagraph"/>
        <w:rPr>
          <w:sz w:val="24"/>
          <w:szCs w:val="24"/>
        </w:rPr>
      </w:pPr>
    </w:p>
    <w:p w:rsidR="00DE1031" w:rsidRDefault="00230505" w:rsidP="00230505">
      <w:pPr>
        <w:ind w:firstLine="720"/>
        <w:rPr>
          <w:sz w:val="24"/>
          <w:szCs w:val="24"/>
        </w:rPr>
      </w:pPr>
      <w:r w:rsidRPr="00230505">
        <w:rPr>
          <w:sz w:val="24"/>
          <w:szCs w:val="24"/>
        </w:rPr>
        <w:t xml:space="preserve">6. </w:t>
      </w:r>
      <w:r w:rsidR="000A4771" w:rsidRPr="00230505">
        <w:rPr>
          <w:sz w:val="24"/>
          <w:szCs w:val="24"/>
        </w:rPr>
        <w:t xml:space="preserve"> </w:t>
      </w:r>
      <w:r w:rsidR="007B6EDB">
        <w:rPr>
          <w:sz w:val="24"/>
          <w:szCs w:val="24"/>
          <w:u w:val="single"/>
        </w:rPr>
        <w:t xml:space="preserve">Provisions Applicable to Health Insurer </w:t>
      </w:r>
      <w:r w:rsidR="00F12027" w:rsidRPr="00022C51">
        <w:rPr>
          <w:sz w:val="24"/>
          <w:szCs w:val="24"/>
          <w:u w:val="single"/>
        </w:rPr>
        <w:t>Applicants</w:t>
      </w:r>
      <w:r w:rsidR="007B6EDB">
        <w:rPr>
          <w:sz w:val="24"/>
          <w:szCs w:val="24"/>
        </w:rPr>
        <w:t xml:space="preserve"> </w:t>
      </w:r>
    </w:p>
    <w:p w:rsidR="00DE1031" w:rsidRDefault="00DE1031" w:rsidP="00230505">
      <w:pPr>
        <w:ind w:firstLine="720"/>
        <w:rPr>
          <w:sz w:val="24"/>
          <w:szCs w:val="24"/>
        </w:rPr>
      </w:pPr>
    </w:p>
    <w:p w:rsidR="000A4771" w:rsidRPr="00230505" w:rsidRDefault="00DE1031" w:rsidP="0009572C">
      <w:pPr>
        <w:ind w:left="720" w:firstLine="720"/>
        <w:rPr>
          <w:sz w:val="24"/>
          <w:szCs w:val="24"/>
        </w:rPr>
      </w:pPr>
      <w:r>
        <w:rPr>
          <w:sz w:val="24"/>
          <w:szCs w:val="24"/>
        </w:rPr>
        <w:t xml:space="preserve">a. </w:t>
      </w:r>
      <w:r>
        <w:rPr>
          <w:sz w:val="24"/>
          <w:szCs w:val="24"/>
          <w:u w:val="single"/>
        </w:rPr>
        <w:t>Rating</w:t>
      </w:r>
      <w:r w:rsidRPr="007C180C">
        <w:rPr>
          <w:sz w:val="24"/>
          <w:szCs w:val="24"/>
          <w:u w:val="single"/>
        </w:rPr>
        <w:t xml:space="preserve"> Tiers</w:t>
      </w:r>
      <w:r>
        <w:rPr>
          <w:sz w:val="24"/>
          <w:szCs w:val="24"/>
        </w:rPr>
        <w:t xml:space="preserve">. </w:t>
      </w:r>
      <w:r w:rsidR="000A4771" w:rsidRPr="00DE1031">
        <w:rPr>
          <w:sz w:val="24"/>
          <w:szCs w:val="24"/>
        </w:rPr>
        <w:t>Individual</w:t>
      </w:r>
      <w:r w:rsidR="000A4771" w:rsidRPr="00230505">
        <w:rPr>
          <w:sz w:val="24"/>
          <w:szCs w:val="24"/>
        </w:rPr>
        <w:t xml:space="preserve"> and small groups products in New York are community rated in accordance with state laws, regulations and guidance, and </w:t>
      </w:r>
      <w:r w:rsidR="00C315F4">
        <w:rPr>
          <w:sz w:val="24"/>
          <w:szCs w:val="24"/>
        </w:rPr>
        <w:t xml:space="preserve">Health Insurer </w:t>
      </w:r>
      <w:r w:rsidR="00BE10C4">
        <w:rPr>
          <w:sz w:val="24"/>
          <w:szCs w:val="24"/>
        </w:rPr>
        <w:t xml:space="preserve">Applicants </w:t>
      </w:r>
      <w:r w:rsidR="000A4771" w:rsidRPr="00230505">
        <w:rPr>
          <w:sz w:val="24"/>
          <w:szCs w:val="24"/>
        </w:rPr>
        <w:t>cannot take into account age</w:t>
      </w:r>
      <w:r w:rsidR="00230505">
        <w:rPr>
          <w:sz w:val="24"/>
          <w:szCs w:val="24"/>
        </w:rPr>
        <w:t>, sex, health status, occupation</w:t>
      </w:r>
      <w:r w:rsidR="000A4771" w:rsidRPr="00230505">
        <w:rPr>
          <w:sz w:val="24"/>
          <w:szCs w:val="24"/>
        </w:rPr>
        <w:t xml:space="preserve"> or tobacco use when establishing premium rates. All products </w:t>
      </w:r>
      <w:r w:rsidR="00230505">
        <w:rPr>
          <w:sz w:val="24"/>
          <w:szCs w:val="24"/>
        </w:rPr>
        <w:t>shall be initially priced to reflect four tiers with the following relativities</w:t>
      </w:r>
      <w:r w:rsidR="000A4771" w:rsidRPr="00230505">
        <w:rPr>
          <w:sz w:val="24"/>
          <w:szCs w:val="24"/>
        </w:rPr>
        <w:t>:</w:t>
      </w:r>
    </w:p>
    <w:tbl>
      <w:tblPr>
        <w:tblStyle w:val="TableGrid"/>
        <w:tblpPr w:leftFromText="180" w:rightFromText="180" w:vertAnchor="text" w:horzAnchor="page" w:tblpX="3513" w:tblpY="357"/>
        <w:tblW w:w="0" w:type="auto"/>
        <w:tblLook w:val="04A0"/>
      </w:tblPr>
      <w:tblGrid>
        <w:gridCol w:w="3510"/>
        <w:gridCol w:w="2340"/>
      </w:tblGrid>
      <w:tr w:rsidR="000A4771" w:rsidRPr="00C20241">
        <w:tc>
          <w:tcPr>
            <w:tcW w:w="3510" w:type="dxa"/>
            <w:shd w:val="pct12" w:color="auto" w:fill="auto"/>
          </w:tcPr>
          <w:p w:rsidR="000A4771" w:rsidRPr="00C20241" w:rsidRDefault="000A4771" w:rsidP="00462C0C">
            <w:pPr>
              <w:jc w:val="center"/>
              <w:rPr>
                <w:sz w:val="24"/>
                <w:szCs w:val="24"/>
              </w:rPr>
            </w:pPr>
            <w:r w:rsidRPr="00C20241">
              <w:rPr>
                <w:sz w:val="24"/>
                <w:szCs w:val="24"/>
              </w:rPr>
              <w:t>Tier</w:t>
            </w:r>
          </w:p>
        </w:tc>
        <w:tc>
          <w:tcPr>
            <w:tcW w:w="2340" w:type="dxa"/>
            <w:shd w:val="pct12" w:color="auto" w:fill="auto"/>
          </w:tcPr>
          <w:p w:rsidR="000A4771" w:rsidRPr="00C20241" w:rsidRDefault="000A4771" w:rsidP="00462C0C">
            <w:pPr>
              <w:jc w:val="center"/>
              <w:rPr>
                <w:sz w:val="24"/>
                <w:szCs w:val="24"/>
              </w:rPr>
            </w:pPr>
            <w:r w:rsidRPr="00C20241">
              <w:rPr>
                <w:sz w:val="24"/>
                <w:szCs w:val="24"/>
              </w:rPr>
              <w:t>Relativities</w:t>
            </w:r>
          </w:p>
        </w:tc>
      </w:tr>
      <w:tr w:rsidR="000A4771" w:rsidRPr="00C20241">
        <w:tc>
          <w:tcPr>
            <w:tcW w:w="3510" w:type="dxa"/>
          </w:tcPr>
          <w:p w:rsidR="000A4771" w:rsidRPr="00C20241" w:rsidRDefault="000A4771" w:rsidP="00462C0C">
            <w:pPr>
              <w:rPr>
                <w:sz w:val="24"/>
                <w:szCs w:val="24"/>
              </w:rPr>
            </w:pPr>
            <w:r w:rsidRPr="00C20241">
              <w:rPr>
                <w:sz w:val="24"/>
                <w:szCs w:val="24"/>
              </w:rPr>
              <w:t>Single person</w:t>
            </w:r>
          </w:p>
        </w:tc>
        <w:tc>
          <w:tcPr>
            <w:tcW w:w="2340" w:type="dxa"/>
          </w:tcPr>
          <w:p w:rsidR="000A4771" w:rsidRPr="00C20241" w:rsidRDefault="000A4771" w:rsidP="00462C0C">
            <w:pPr>
              <w:jc w:val="center"/>
              <w:rPr>
                <w:sz w:val="24"/>
                <w:szCs w:val="24"/>
              </w:rPr>
            </w:pPr>
            <w:r w:rsidRPr="00C20241">
              <w:rPr>
                <w:sz w:val="24"/>
                <w:szCs w:val="24"/>
              </w:rPr>
              <w:t>1.00</w:t>
            </w:r>
          </w:p>
        </w:tc>
      </w:tr>
      <w:tr w:rsidR="000A4771" w:rsidRPr="00C20241">
        <w:tc>
          <w:tcPr>
            <w:tcW w:w="3510" w:type="dxa"/>
          </w:tcPr>
          <w:p w:rsidR="000A4771" w:rsidRPr="00C20241" w:rsidRDefault="000A4771" w:rsidP="00462C0C">
            <w:pPr>
              <w:rPr>
                <w:sz w:val="24"/>
                <w:szCs w:val="24"/>
              </w:rPr>
            </w:pPr>
            <w:r w:rsidRPr="00C20241">
              <w:rPr>
                <w:sz w:val="24"/>
                <w:szCs w:val="24"/>
              </w:rPr>
              <w:t>Singe + spouse</w:t>
            </w:r>
          </w:p>
        </w:tc>
        <w:tc>
          <w:tcPr>
            <w:tcW w:w="2340" w:type="dxa"/>
          </w:tcPr>
          <w:p w:rsidR="000A4771" w:rsidRPr="00C20241" w:rsidRDefault="000A4771" w:rsidP="00462C0C">
            <w:pPr>
              <w:jc w:val="center"/>
              <w:rPr>
                <w:sz w:val="24"/>
                <w:szCs w:val="24"/>
              </w:rPr>
            </w:pPr>
            <w:r w:rsidRPr="00C20241">
              <w:rPr>
                <w:sz w:val="24"/>
                <w:szCs w:val="24"/>
              </w:rPr>
              <w:t>2.00</w:t>
            </w:r>
          </w:p>
        </w:tc>
      </w:tr>
      <w:tr w:rsidR="000A4771" w:rsidRPr="00C20241">
        <w:tc>
          <w:tcPr>
            <w:tcW w:w="3510" w:type="dxa"/>
          </w:tcPr>
          <w:p w:rsidR="000A4771" w:rsidRPr="00C20241" w:rsidRDefault="000A4771" w:rsidP="00462C0C">
            <w:pPr>
              <w:rPr>
                <w:sz w:val="24"/>
                <w:szCs w:val="24"/>
              </w:rPr>
            </w:pPr>
            <w:r w:rsidRPr="00C20241">
              <w:rPr>
                <w:sz w:val="24"/>
                <w:szCs w:val="24"/>
              </w:rPr>
              <w:t>Single + child(</w:t>
            </w:r>
            <w:proofErr w:type="spellStart"/>
            <w:r w:rsidRPr="00C20241">
              <w:rPr>
                <w:sz w:val="24"/>
                <w:szCs w:val="24"/>
              </w:rPr>
              <w:t>ren</w:t>
            </w:r>
            <w:proofErr w:type="spellEnd"/>
            <w:r w:rsidRPr="00C20241">
              <w:rPr>
                <w:sz w:val="24"/>
                <w:szCs w:val="24"/>
              </w:rPr>
              <w:t>)</w:t>
            </w:r>
          </w:p>
        </w:tc>
        <w:tc>
          <w:tcPr>
            <w:tcW w:w="2340" w:type="dxa"/>
          </w:tcPr>
          <w:p w:rsidR="000A4771" w:rsidRPr="00C20241" w:rsidRDefault="000A4771" w:rsidP="00462C0C">
            <w:pPr>
              <w:jc w:val="center"/>
              <w:rPr>
                <w:sz w:val="24"/>
                <w:szCs w:val="24"/>
              </w:rPr>
            </w:pPr>
            <w:r w:rsidRPr="00C20241">
              <w:rPr>
                <w:sz w:val="24"/>
                <w:szCs w:val="24"/>
              </w:rPr>
              <w:t>1.70</w:t>
            </w:r>
          </w:p>
        </w:tc>
      </w:tr>
      <w:tr w:rsidR="000A4771" w:rsidRPr="00C20241">
        <w:tc>
          <w:tcPr>
            <w:tcW w:w="3510" w:type="dxa"/>
          </w:tcPr>
          <w:p w:rsidR="000A4771" w:rsidRPr="00C20241" w:rsidRDefault="000A4771" w:rsidP="00462C0C">
            <w:pPr>
              <w:rPr>
                <w:sz w:val="24"/>
                <w:szCs w:val="24"/>
              </w:rPr>
            </w:pPr>
            <w:r w:rsidRPr="00C20241">
              <w:rPr>
                <w:sz w:val="24"/>
                <w:szCs w:val="24"/>
              </w:rPr>
              <w:t>Single + spouse + child(</w:t>
            </w:r>
            <w:proofErr w:type="spellStart"/>
            <w:r w:rsidRPr="00C20241">
              <w:rPr>
                <w:sz w:val="24"/>
                <w:szCs w:val="24"/>
              </w:rPr>
              <w:t>ren</w:t>
            </w:r>
            <w:proofErr w:type="spellEnd"/>
            <w:r w:rsidRPr="00C20241">
              <w:rPr>
                <w:sz w:val="24"/>
                <w:szCs w:val="24"/>
              </w:rPr>
              <w:t>)</w:t>
            </w:r>
          </w:p>
        </w:tc>
        <w:tc>
          <w:tcPr>
            <w:tcW w:w="2340" w:type="dxa"/>
          </w:tcPr>
          <w:p w:rsidR="000A4771" w:rsidRPr="00C20241" w:rsidRDefault="000A4771" w:rsidP="00462C0C">
            <w:pPr>
              <w:jc w:val="center"/>
              <w:rPr>
                <w:sz w:val="24"/>
                <w:szCs w:val="24"/>
              </w:rPr>
            </w:pPr>
            <w:r w:rsidRPr="00C20241">
              <w:rPr>
                <w:sz w:val="24"/>
                <w:szCs w:val="24"/>
              </w:rPr>
              <w:t>2.85</w:t>
            </w:r>
          </w:p>
        </w:tc>
      </w:tr>
    </w:tbl>
    <w:p w:rsidR="000A4771" w:rsidRPr="00C20241" w:rsidRDefault="000A4771" w:rsidP="000A4771">
      <w:pPr>
        <w:pStyle w:val="ListParagraph"/>
        <w:rPr>
          <w:sz w:val="24"/>
          <w:szCs w:val="24"/>
          <w:u w:val="single"/>
        </w:rPr>
      </w:pPr>
    </w:p>
    <w:p w:rsidR="000A4771" w:rsidRPr="00C20241" w:rsidRDefault="000A4771" w:rsidP="000A4771">
      <w:pPr>
        <w:pStyle w:val="ListParagraph"/>
        <w:ind w:left="2160"/>
        <w:rPr>
          <w:sz w:val="24"/>
          <w:szCs w:val="24"/>
        </w:rPr>
      </w:pPr>
    </w:p>
    <w:p w:rsidR="000A4771" w:rsidRPr="00C20241" w:rsidRDefault="000A4771" w:rsidP="000A4771">
      <w:pPr>
        <w:rPr>
          <w:sz w:val="24"/>
          <w:szCs w:val="24"/>
        </w:rPr>
      </w:pPr>
    </w:p>
    <w:p w:rsidR="000A4771" w:rsidRPr="00C20241" w:rsidRDefault="000A4771" w:rsidP="000A4771">
      <w:pPr>
        <w:rPr>
          <w:sz w:val="24"/>
          <w:szCs w:val="24"/>
        </w:rPr>
      </w:pPr>
    </w:p>
    <w:p w:rsidR="000A4771" w:rsidRPr="00C20241" w:rsidRDefault="000A4771" w:rsidP="000A4771">
      <w:pPr>
        <w:rPr>
          <w:b/>
          <w:sz w:val="24"/>
          <w:szCs w:val="24"/>
        </w:rPr>
      </w:pPr>
    </w:p>
    <w:p w:rsidR="000A4771" w:rsidRPr="00C20241" w:rsidRDefault="000A4771" w:rsidP="000A4771">
      <w:pPr>
        <w:pStyle w:val="ListParagraph"/>
        <w:rPr>
          <w:sz w:val="24"/>
          <w:szCs w:val="24"/>
        </w:rPr>
      </w:pPr>
    </w:p>
    <w:p w:rsidR="000A4771" w:rsidRPr="00C20241" w:rsidRDefault="000A4771" w:rsidP="000A4771">
      <w:pPr>
        <w:pStyle w:val="ListParagraph"/>
        <w:rPr>
          <w:sz w:val="24"/>
          <w:szCs w:val="24"/>
        </w:rPr>
      </w:pPr>
    </w:p>
    <w:p w:rsidR="003D12D6" w:rsidRDefault="003D12D6" w:rsidP="00230505">
      <w:pPr>
        <w:ind w:firstLine="720"/>
        <w:rPr>
          <w:sz w:val="24"/>
          <w:szCs w:val="24"/>
        </w:rPr>
      </w:pPr>
    </w:p>
    <w:p w:rsidR="000A4771" w:rsidRPr="00230505" w:rsidRDefault="00230505" w:rsidP="0009572C">
      <w:pPr>
        <w:ind w:left="720"/>
        <w:rPr>
          <w:sz w:val="24"/>
          <w:szCs w:val="24"/>
        </w:rPr>
      </w:pPr>
      <w:r w:rsidRPr="00230505">
        <w:rPr>
          <w:sz w:val="24"/>
          <w:szCs w:val="24"/>
        </w:rPr>
        <w:t xml:space="preserve">These relativities shall apply </w:t>
      </w:r>
      <w:r w:rsidR="009C7244">
        <w:rPr>
          <w:sz w:val="24"/>
          <w:szCs w:val="24"/>
        </w:rPr>
        <w:t xml:space="preserve">to </w:t>
      </w:r>
      <w:r w:rsidRPr="00230505">
        <w:rPr>
          <w:sz w:val="24"/>
          <w:szCs w:val="24"/>
        </w:rPr>
        <w:t xml:space="preserve">2014 rates in the Individual Exchange and SHOP Exchange. The Superintendent of DFS will review and may adjust the relativities for subsequent years. </w:t>
      </w:r>
    </w:p>
    <w:p w:rsidR="00230505" w:rsidRPr="00C20241" w:rsidRDefault="00230505" w:rsidP="000A4771">
      <w:pPr>
        <w:pStyle w:val="ListParagraph"/>
        <w:rPr>
          <w:sz w:val="24"/>
          <w:szCs w:val="24"/>
        </w:rPr>
      </w:pPr>
    </w:p>
    <w:p w:rsidR="000A4771" w:rsidRDefault="003D12D6" w:rsidP="0009572C">
      <w:pPr>
        <w:ind w:left="720" w:firstLine="720"/>
        <w:rPr>
          <w:sz w:val="24"/>
          <w:szCs w:val="24"/>
        </w:rPr>
      </w:pPr>
      <w:r>
        <w:rPr>
          <w:sz w:val="24"/>
          <w:szCs w:val="24"/>
        </w:rPr>
        <w:t>b</w:t>
      </w:r>
      <w:r w:rsidR="00A9584F">
        <w:rPr>
          <w:sz w:val="24"/>
          <w:szCs w:val="24"/>
        </w:rPr>
        <w:t xml:space="preserve">. </w:t>
      </w:r>
      <w:r w:rsidR="000A4771" w:rsidRPr="00A9584F">
        <w:rPr>
          <w:sz w:val="24"/>
          <w:szCs w:val="24"/>
          <w:u w:val="single"/>
        </w:rPr>
        <w:t>Child-only Products</w:t>
      </w:r>
      <w:r w:rsidR="000A4771" w:rsidRPr="00A9584F">
        <w:rPr>
          <w:sz w:val="24"/>
          <w:szCs w:val="24"/>
        </w:rPr>
        <w:t xml:space="preserve">. </w:t>
      </w:r>
      <w:r w:rsidR="00A9584F">
        <w:rPr>
          <w:sz w:val="24"/>
          <w:szCs w:val="24"/>
        </w:rPr>
        <w:t xml:space="preserve">In addition to the tiers specified above, </w:t>
      </w:r>
      <w:r w:rsidR="007F208C">
        <w:rPr>
          <w:sz w:val="24"/>
          <w:szCs w:val="24"/>
        </w:rPr>
        <w:t>Health Insurer Applicant</w:t>
      </w:r>
      <w:r w:rsidR="00A9584F">
        <w:rPr>
          <w:sz w:val="24"/>
          <w:szCs w:val="24"/>
        </w:rPr>
        <w:t xml:space="preserve">s </w:t>
      </w:r>
      <w:r w:rsidR="000A4771" w:rsidRPr="00A9584F">
        <w:rPr>
          <w:sz w:val="24"/>
          <w:szCs w:val="24"/>
        </w:rPr>
        <w:t>must offer child-only product</w:t>
      </w:r>
      <w:r w:rsidR="00A9584F">
        <w:rPr>
          <w:sz w:val="24"/>
          <w:szCs w:val="24"/>
        </w:rPr>
        <w:t>s</w:t>
      </w:r>
      <w:r w:rsidR="000A4771" w:rsidRPr="00A9584F">
        <w:rPr>
          <w:sz w:val="24"/>
          <w:szCs w:val="24"/>
        </w:rPr>
        <w:t xml:space="preserve"> in conjunction with the standard product designs. Only one child-only product is required per metal level. Separate policy forms must be created and provided to enrollees of child-only products. The child-only rate must be set at 41.2% of the corresponding single rate product. </w:t>
      </w:r>
      <w:r w:rsidR="00A9584F">
        <w:rPr>
          <w:sz w:val="24"/>
          <w:szCs w:val="24"/>
        </w:rPr>
        <w:t xml:space="preserve">The Superintendent of DFS will review this requirement and may adjust the factor for subsequent years. </w:t>
      </w:r>
    </w:p>
    <w:p w:rsidR="007C6D7D" w:rsidRDefault="007C6D7D" w:rsidP="0009572C">
      <w:pPr>
        <w:ind w:left="720" w:firstLine="720"/>
        <w:rPr>
          <w:sz w:val="24"/>
          <w:szCs w:val="24"/>
        </w:rPr>
      </w:pPr>
    </w:p>
    <w:p w:rsidR="007C6D7D" w:rsidRDefault="007C6D7D" w:rsidP="0009572C">
      <w:pPr>
        <w:pStyle w:val="ListParagraph"/>
        <w:ind w:firstLine="720"/>
        <w:rPr>
          <w:sz w:val="24"/>
          <w:szCs w:val="24"/>
        </w:rPr>
      </w:pPr>
      <w:r>
        <w:rPr>
          <w:sz w:val="24"/>
          <w:szCs w:val="24"/>
        </w:rPr>
        <w:t xml:space="preserve">c. </w:t>
      </w:r>
      <w:r>
        <w:rPr>
          <w:sz w:val="24"/>
          <w:szCs w:val="24"/>
          <w:u w:val="single"/>
        </w:rPr>
        <w:t>Risk Adjustment and Reinsurance</w:t>
      </w:r>
      <w:r>
        <w:rPr>
          <w:sz w:val="24"/>
          <w:szCs w:val="24"/>
        </w:rPr>
        <w:t xml:space="preserve">. For 2014 and 2015, the Exchange has elected to utilize the federal risk adjustment methodology and reinsurance </w:t>
      </w:r>
      <w:r>
        <w:rPr>
          <w:sz w:val="24"/>
          <w:szCs w:val="24"/>
        </w:rPr>
        <w:lastRenderedPageBreak/>
        <w:t xml:space="preserve">methodology. </w:t>
      </w:r>
      <w:r w:rsidR="005D44B8">
        <w:rPr>
          <w:sz w:val="24"/>
          <w:szCs w:val="24"/>
        </w:rPr>
        <w:t xml:space="preserve">Health Insurer </w:t>
      </w:r>
      <w:r>
        <w:rPr>
          <w:sz w:val="24"/>
          <w:szCs w:val="24"/>
        </w:rPr>
        <w:t>Applicant’s premium rates should reflect the anticipated impact of these</w:t>
      </w:r>
      <w:r w:rsidR="005D44B8">
        <w:rPr>
          <w:sz w:val="24"/>
          <w:szCs w:val="24"/>
        </w:rPr>
        <w:t xml:space="preserve"> </w:t>
      </w:r>
      <w:r>
        <w:rPr>
          <w:sz w:val="24"/>
          <w:szCs w:val="24"/>
        </w:rPr>
        <w:t xml:space="preserve">programs.  </w:t>
      </w:r>
    </w:p>
    <w:p w:rsidR="008A3C2B" w:rsidRDefault="008A3C2B" w:rsidP="0009572C">
      <w:pPr>
        <w:pStyle w:val="ListParagraph"/>
        <w:ind w:firstLine="720"/>
        <w:rPr>
          <w:sz w:val="24"/>
          <w:szCs w:val="24"/>
        </w:rPr>
      </w:pPr>
    </w:p>
    <w:p w:rsidR="008A3C2B" w:rsidRPr="00E26140" w:rsidRDefault="008A3C2B" w:rsidP="0009572C">
      <w:pPr>
        <w:ind w:left="720" w:firstLine="720"/>
        <w:rPr>
          <w:sz w:val="24"/>
          <w:szCs w:val="24"/>
        </w:rPr>
      </w:pPr>
      <w:r>
        <w:rPr>
          <w:sz w:val="24"/>
          <w:szCs w:val="24"/>
        </w:rPr>
        <w:t xml:space="preserve">d. </w:t>
      </w:r>
      <w:r w:rsidRPr="00E26140">
        <w:rPr>
          <w:sz w:val="24"/>
          <w:szCs w:val="24"/>
          <w:u w:val="single"/>
        </w:rPr>
        <w:t>Single Risk Pool Inside and Outside the Exchange</w:t>
      </w:r>
      <w:r w:rsidRPr="00E26140">
        <w:rPr>
          <w:sz w:val="24"/>
          <w:szCs w:val="24"/>
        </w:rPr>
        <w:t xml:space="preserve">. Under the ACA and applicable regulations, </w:t>
      </w:r>
      <w:r w:rsidR="00180EE4">
        <w:rPr>
          <w:sz w:val="24"/>
          <w:szCs w:val="24"/>
        </w:rPr>
        <w:t xml:space="preserve">Health Insurer </w:t>
      </w:r>
      <w:r w:rsidRPr="00E26140">
        <w:rPr>
          <w:sz w:val="24"/>
          <w:szCs w:val="24"/>
        </w:rPr>
        <w:t xml:space="preserve">Applicants must consider all of the enrollees in all non-grandfathered products offered by the Applicant to be members of a </w:t>
      </w:r>
      <w:r>
        <w:rPr>
          <w:sz w:val="24"/>
          <w:szCs w:val="24"/>
        </w:rPr>
        <w:t>single risk pool in the Individual market and the small group market, respectively. This requirement applies to products offered both inside and outside of the Exchange for each market</w:t>
      </w:r>
      <w:r w:rsidR="00180EE4">
        <w:rPr>
          <w:sz w:val="24"/>
          <w:szCs w:val="24"/>
        </w:rPr>
        <w:t xml:space="preserve">. Consequently, if the Health Insurer </w:t>
      </w:r>
      <w:r>
        <w:rPr>
          <w:sz w:val="24"/>
          <w:szCs w:val="24"/>
        </w:rPr>
        <w:t xml:space="preserve">Applicant offers a small group or individual product on the Exchange, it should coordinate its rate application filings with the rate filings for non-grandfathered small group or individual products outside the Exchange. DFS will issue instructions as to how to coordinate the filings. </w:t>
      </w:r>
      <w:r w:rsidR="00180EE4">
        <w:rPr>
          <w:sz w:val="24"/>
          <w:szCs w:val="24"/>
        </w:rPr>
        <w:t xml:space="preserve"> Catastrophic </w:t>
      </w:r>
      <w:r w:rsidR="003A13D1">
        <w:rPr>
          <w:sz w:val="24"/>
          <w:szCs w:val="24"/>
        </w:rPr>
        <w:t xml:space="preserve">plans </w:t>
      </w:r>
      <w:r w:rsidR="00180EE4">
        <w:rPr>
          <w:sz w:val="24"/>
          <w:szCs w:val="24"/>
        </w:rPr>
        <w:t xml:space="preserve">will have their own risk pool. </w:t>
      </w:r>
    </w:p>
    <w:p w:rsidR="008A3C2B" w:rsidRDefault="008A3C2B" w:rsidP="0009572C">
      <w:pPr>
        <w:pStyle w:val="ListParagraph"/>
        <w:ind w:firstLine="720"/>
        <w:rPr>
          <w:sz w:val="24"/>
          <w:szCs w:val="24"/>
        </w:rPr>
      </w:pPr>
    </w:p>
    <w:p w:rsidR="00BD34FA" w:rsidRPr="00BD34FA" w:rsidRDefault="003A2A8C" w:rsidP="00A9584F">
      <w:pPr>
        <w:ind w:firstLine="720"/>
        <w:rPr>
          <w:sz w:val="24"/>
          <w:szCs w:val="24"/>
          <w:u w:val="single"/>
        </w:rPr>
      </w:pPr>
      <w:r>
        <w:rPr>
          <w:sz w:val="24"/>
          <w:szCs w:val="24"/>
        </w:rPr>
        <w:t>7</w:t>
      </w:r>
      <w:r w:rsidR="00A9584F">
        <w:rPr>
          <w:sz w:val="24"/>
          <w:szCs w:val="24"/>
        </w:rPr>
        <w:t xml:space="preserve">. </w:t>
      </w:r>
      <w:r w:rsidR="00BD34FA">
        <w:rPr>
          <w:sz w:val="24"/>
          <w:szCs w:val="24"/>
          <w:u w:val="single"/>
        </w:rPr>
        <w:t>Premium Rate Periods</w:t>
      </w:r>
    </w:p>
    <w:p w:rsidR="00BD34FA" w:rsidRDefault="00BD34FA" w:rsidP="00A9584F">
      <w:pPr>
        <w:ind w:firstLine="720"/>
        <w:rPr>
          <w:sz w:val="24"/>
          <w:szCs w:val="24"/>
        </w:rPr>
      </w:pPr>
    </w:p>
    <w:p w:rsidR="000A4771" w:rsidRDefault="00BD34FA" w:rsidP="00A9584F">
      <w:pPr>
        <w:ind w:firstLine="720"/>
        <w:rPr>
          <w:sz w:val="24"/>
          <w:szCs w:val="24"/>
        </w:rPr>
      </w:pPr>
      <w:r>
        <w:rPr>
          <w:sz w:val="24"/>
          <w:szCs w:val="24"/>
        </w:rPr>
        <w:t xml:space="preserve">a. </w:t>
      </w:r>
      <w:r w:rsidR="000A4771">
        <w:rPr>
          <w:sz w:val="24"/>
          <w:szCs w:val="24"/>
          <w:u w:val="single"/>
        </w:rPr>
        <w:t>SHOP Products</w:t>
      </w:r>
      <w:r w:rsidR="000A4771">
        <w:rPr>
          <w:sz w:val="24"/>
          <w:szCs w:val="24"/>
        </w:rPr>
        <w:t xml:space="preserve">. </w:t>
      </w:r>
      <w:r>
        <w:rPr>
          <w:sz w:val="24"/>
          <w:szCs w:val="24"/>
        </w:rPr>
        <w:t>Applicants may use quarterly rolling rates for Exchange products offered through SHOP,</w:t>
      </w:r>
      <w:r w:rsidR="000A4771">
        <w:rPr>
          <w:sz w:val="24"/>
          <w:szCs w:val="24"/>
        </w:rPr>
        <w:t xml:space="preserve"> with a one year guarantee for the employer. For example, if the employer’s plan year begins </w:t>
      </w:r>
      <w:r>
        <w:rPr>
          <w:sz w:val="24"/>
          <w:szCs w:val="24"/>
        </w:rPr>
        <w:t xml:space="preserve">April </w:t>
      </w:r>
      <w:r w:rsidR="000A4771">
        <w:rPr>
          <w:sz w:val="24"/>
          <w:szCs w:val="24"/>
        </w:rPr>
        <w:t>1, 2014, the rate provided to that employer w</w:t>
      </w:r>
      <w:r>
        <w:rPr>
          <w:sz w:val="24"/>
          <w:szCs w:val="24"/>
        </w:rPr>
        <w:t xml:space="preserve">ill be guaranteed for all employees through </w:t>
      </w:r>
      <w:r w:rsidR="00E556C9">
        <w:rPr>
          <w:sz w:val="24"/>
          <w:szCs w:val="24"/>
        </w:rPr>
        <w:t>March 3</w:t>
      </w:r>
      <w:r>
        <w:rPr>
          <w:sz w:val="24"/>
          <w:szCs w:val="24"/>
        </w:rPr>
        <w:t xml:space="preserve">1, 2015, as well as </w:t>
      </w:r>
      <w:r w:rsidR="000A4771">
        <w:rPr>
          <w:sz w:val="24"/>
          <w:szCs w:val="24"/>
        </w:rPr>
        <w:t>new employees or special enrollments that occur during the plan year through</w:t>
      </w:r>
      <w:r w:rsidR="00DE70B5">
        <w:rPr>
          <w:sz w:val="24"/>
          <w:szCs w:val="24"/>
        </w:rPr>
        <w:t xml:space="preserve"> </w:t>
      </w:r>
      <w:r w:rsidR="003A2A8C">
        <w:rPr>
          <w:sz w:val="24"/>
          <w:szCs w:val="24"/>
        </w:rPr>
        <w:t>March 31</w:t>
      </w:r>
      <w:r w:rsidR="000A4771">
        <w:rPr>
          <w:sz w:val="24"/>
          <w:szCs w:val="24"/>
        </w:rPr>
        <w:t>, 201</w:t>
      </w:r>
      <w:r w:rsidR="00DE70B5">
        <w:rPr>
          <w:sz w:val="24"/>
          <w:szCs w:val="24"/>
        </w:rPr>
        <w:t>5</w:t>
      </w:r>
      <w:r w:rsidR="000A4771">
        <w:rPr>
          <w:sz w:val="24"/>
          <w:szCs w:val="24"/>
        </w:rPr>
        <w:t xml:space="preserve">. </w:t>
      </w:r>
    </w:p>
    <w:p w:rsidR="00BD34FA" w:rsidRDefault="00BD34FA" w:rsidP="00A9584F">
      <w:pPr>
        <w:ind w:firstLine="720"/>
        <w:rPr>
          <w:sz w:val="24"/>
          <w:szCs w:val="24"/>
        </w:rPr>
      </w:pPr>
    </w:p>
    <w:p w:rsidR="00BD34FA" w:rsidRDefault="00BD34FA" w:rsidP="00A9584F">
      <w:pPr>
        <w:ind w:firstLine="720"/>
        <w:rPr>
          <w:sz w:val="24"/>
          <w:szCs w:val="24"/>
        </w:rPr>
      </w:pPr>
      <w:r>
        <w:rPr>
          <w:sz w:val="24"/>
          <w:szCs w:val="24"/>
        </w:rPr>
        <w:t xml:space="preserve">b. </w:t>
      </w:r>
      <w:r>
        <w:rPr>
          <w:sz w:val="24"/>
          <w:szCs w:val="24"/>
          <w:u w:val="single"/>
        </w:rPr>
        <w:t>Individual Exchange Products</w:t>
      </w:r>
      <w:r>
        <w:rPr>
          <w:sz w:val="24"/>
          <w:szCs w:val="24"/>
        </w:rPr>
        <w:t xml:space="preserve">. Premium rates for Exchange products offered in the Individual Exchange Market must run on a calendar year basis, from January 1 to December 31 of the applicable year. </w:t>
      </w:r>
    </w:p>
    <w:p w:rsidR="000655F7" w:rsidRDefault="000655F7" w:rsidP="00A9584F">
      <w:pPr>
        <w:ind w:firstLine="720"/>
        <w:rPr>
          <w:sz w:val="24"/>
          <w:szCs w:val="24"/>
        </w:rPr>
      </w:pPr>
    </w:p>
    <w:p w:rsidR="000655F7" w:rsidRPr="00372B38" w:rsidRDefault="000655F7" w:rsidP="000655F7">
      <w:pPr>
        <w:ind w:firstLine="720"/>
        <w:rPr>
          <w:sz w:val="24"/>
          <w:szCs w:val="24"/>
        </w:rPr>
      </w:pPr>
      <w:r>
        <w:rPr>
          <w:sz w:val="24"/>
          <w:szCs w:val="24"/>
        </w:rPr>
        <w:t xml:space="preserve">8. </w:t>
      </w:r>
      <w:r>
        <w:rPr>
          <w:sz w:val="24"/>
          <w:szCs w:val="24"/>
          <w:u w:val="single"/>
        </w:rPr>
        <w:t>Rating Regions</w:t>
      </w:r>
      <w:r>
        <w:rPr>
          <w:sz w:val="24"/>
          <w:szCs w:val="24"/>
        </w:rPr>
        <w:t xml:space="preserve">.  </w:t>
      </w:r>
      <w:r w:rsidR="003F0C52">
        <w:rPr>
          <w:sz w:val="24"/>
          <w:szCs w:val="24"/>
        </w:rPr>
        <w:t xml:space="preserve">When submitting products for rate review, </w:t>
      </w:r>
      <w:r>
        <w:rPr>
          <w:sz w:val="24"/>
          <w:szCs w:val="24"/>
        </w:rPr>
        <w:t xml:space="preserve">Applicants </w:t>
      </w:r>
      <w:r w:rsidR="00931E63">
        <w:rPr>
          <w:sz w:val="24"/>
          <w:szCs w:val="24"/>
        </w:rPr>
        <w:t xml:space="preserve">must </w:t>
      </w:r>
      <w:r>
        <w:rPr>
          <w:sz w:val="24"/>
          <w:szCs w:val="24"/>
        </w:rPr>
        <w:t xml:space="preserve">adhere to the rating regions set forth on Attachment C. </w:t>
      </w:r>
    </w:p>
    <w:p w:rsidR="000655F7" w:rsidRPr="000655F7" w:rsidRDefault="000655F7" w:rsidP="00A9584F">
      <w:pPr>
        <w:ind w:firstLine="720"/>
        <w:rPr>
          <w:sz w:val="24"/>
          <w:szCs w:val="24"/>
        </w:rPr>
      </w:pPr>
    </w:p>
    <w:p w:rsidR="000A4771" w:rsidRDefault="000A4771" w:rsidP="000A4771">
      <w:pPr>
        <w:pStyle w:val="ListParagraph"/>
        <w:ind w:left="0"/>
        <w:rPr>
          <w:sz w:val="24"/>
          <w:szCs w:val="24"/>
        </w:rPr>
      </w:pPr>
    </w:p>
    <w:p w:rsidR="00B42DE1" w:rsidRDefault="00B42DE1" w:rsidP="00E06AC2">
      <w:pPr>
        <w:pStyle w:val="ListParagraph"/>
        <w:ind w:left="2160" w:hanging="2160"/>
        <w:rPr>
          <w:b/>
          <w:sz w:val="36"/>
          <w:szCs w:val="36"/>
        </w:rPr>
      </w:pPr>
      <w:proofErr w:type="gramStart"/>
      <w:r w:rsidRPr="00E06AC2">
        <w:rPr>
          <w:b/>
          <w:sz w:val="36"/>
          <w:szCs w:val="36"/>
        </w:rPr>
        <w:t>SECTION IV</w:t>
      </w:r>
      <w:r w:rsidR="009A6D5E">
        <w:rPr>
          <w:b/>
          <w:sz w:val="36"/>
          <w:szCs w:val="36"/>
        </w:rPr>
        <w:t>.</w:t>
      </w:r>
      <w:proofErr w:type="gramEnd"/>
      <w:r w:rsidRPr="00E06AC2">
        <w:rPr>
          <w:b/>
          <w:sz w:val="36"/>
          <w:szCs w:val="36"/>
        </w:rPr>
        <w:tab/>
      </w:r>
      <w:r w:rsidR="00E06AC2">
        <w:rPr>
          <w:b/>
          <w:sz w:val="36"/>
          <w:szCs w:val="36"/>
        </w:rPr>
        <w:t xml:space="preserve">Federal and State Laws and </w:t>
      </w:r>
      <w:r w:rsidR="00E06AC2" w:rsidRPr="00E06AC2">
        <w:rPr>
          <w:b/>
          <w:sz w:val="36"/>
          <w:szCs w:val="36"/>
        </w:rPr>
        <w:t>Regulations</w:t>
      </w:r>
    </w:p>
    <w:p w:rsidR="00AF7F87" w:rsidRDefault="00AF7F87" w:rsidP="00AF7F87">
      <w:pPr>
        <w:pStyle w:val="ListParagraph"/>
        <w:rPr>
          <w:sz w:val="24"/>
          <w:szCs w:val="24"/>
        </w:rPr>
      </w:pPr>
    </w:p>
    <w:p w:rsidR="00AF7F87" w:rsidRDefault="00AF7F87" w:rsidP="00AF7F87">
      <w:pPr>
        <w:rPr>
          <w:sz w:val="24"/>
          <w:szCs w:val="24"/>
        </w:rPr>
      </w:pPr>
      <w:r w:rsidRPr="00AF7F87">
        <w:rPr>
          <w:b/>
          <w:sz w:val="28"/>
          <w:szCs w:val="28"/>
        </w:rPr>
        <w:t>A.</w:t>
      </w:r>
      <w:r w:rsidRPr="00AF7F87">
        <w:rPr>
          <w:b/>
          <w:sz w:val="28"/>
          <w:szCs w:val="28"/>
        </w:rPr>
        <w:tab/>
        <w:t>Federal Laws, Regulation and Guidance</w:t>
      </w:r>
      <w:r>
        <w:rPr>
          <w:sz w:val="24"/>
          <w:szCs w:val="24"/>
        </w:rPr>
        <w:t xml:space="preserve"> </w:t>
      </w:r>
    </w:p>
    <w:p w:rsidR="00AF7F87" w:rsidRDefault="00AF7F87" w:rsidP="00AF7F87">
      <w:pPr>
        <w:rPr>
          <w:sz w:val="24"/>
          <w:szCs w:val="24"/>
        </w:rPr>
      </w:pPr>
    </w:p>
    <w:p w:rsidR="00AF7F87" w:rsidRDefault="00AF7F87" w:rsidP="00AF7F87">
      <w:pPr>
        <w:rPr>
          <w:sz w:val="24"/>
          <w:szCs w:val="24"/>
        </w:rPr>
      </w:pPr>
      <w:r>
        <w:rPr>
          <w:sz w:val="24"/>
          <w:szCs w:val="24"/>
        </w:rPr>
        <w:t xml:space="preserve">The Applicant shall at all times strictly </w:t>
      </w:r>
      <w:r w:rsidRPr="00C248B4">
        <w:rPr>
          <w:sz w:val="24"/>
          <w:szCs w:val="24"/>
        </w:rPr>
        <w:t xml:space="preserve">adhere to all </w:t>
      </w:r>
      <w:r>
        <w:rPr>
          <w:sz w:val="24"/>
          <w:szCs w:val="24"/>
        </w:rPr>
        <w:t xml:space="preserve">applicable federal laws, regulations, and instruction </w:t>
      </w:r>
      <w:r w:rsidRPr="00C248B4">
        <w:rPr>
          <w:sz w:val="24"/>
          <w:szCs w:val="24"/>
        </w:rPr>
        <w:t>as they currently exist</w:t>
      </w:r>
      <w:r>
        <w:rPr>
          <w:sz w:val="24"/>
          <w:szCs w:val="24"/>
        </w:rPr>
        <w:t xml:space="preserve"> </w:t>
      </w:r>
      <w:r w:rsidRPr="00C248B4">
        <w:rPr>
          <w:sz w:val="24"/>
          <w:szCs w:val="24"/>
        </w:rPr>
        <w:t>and may hereafter be amended</w:t>
      </w:r>
      <w:r>
        <w:rPr>
          <w:sz w:val="24"/>
          <w:szCs w:val="24"/>
        </w:rPr>
        <w:t xml:space="preserve"> or enacted, including the following:</w:t>
      </w:r>
    </w:p>
    <w:p w:rsidR="00AF7F87" w:rsidRDefault="00AF7F87" w:rsidP="00AF7F87">
      <w:pPr>
        <w:rPr>
          <w:sz w:val="24"/>
          <w:szCs w:val="24"/>
        </w:rPr>
      </w:pPr>
    </w:p>
    <w:p w:rsidR="00AF7F87" w:rsidRDefault="00AF7F87" w:rsidP="00B3685C">
      <w:pPr>
        <w:pStyle w:val="NoSpacing"/>
        <w:ind w:left="1440" w:hanging="720"/>
        <w:rPr>
          <w:sz w:val="24"/>
          <w:szCs w:val="24"/>
        </w:rPr>
      </w:pPr>
      <w:r w:rsidRPr="00C248B4">
        <w:rPr>
          <w:sz w:val="24"/>
          <w:szCs w:val="24"/>
        </w:rPr>
        <w:t xml:space="preserve">• </w:t>
      </w:r>
      <w:r>
        <w:rPr>
          <w:sz w:val="24"/>
          <w:szCs w:val="24"/>
        </w:rPr>
        <w:tab/>
      </w:r>
      <w:r w:rsidRPr="00C248B4">
        <w:rPr>
          <w:sz w:val="24"/>
          <w:szCs w:val="24"/>
        </w:rPr>
        <w:t>The Patient Protection and Affordable Care Act, Public Law 111-148 and the Health Care and Education Reconciliation Act, Public Law 111-152, respectively.  The two laws are collectively referred to as the Affordable Care Act (ACA).</w:t>
      </w:r>
      <w:r>
        <w:rPr>
          <w:sz w:val="24"/>
          <w:szCs w:val="24"/>
        </w:rPr>
        <w:t xml:space="preserve"> </w:t>
      </w:r>
    </w:p>
    <w:p w:rsidR="00AF7F87" w:rsidRPr="0009572C" w:rsidRDefault="00AF7F87" w:rsidP="00B3685C">
      <w:pPr>
        <w:pStyle w:val="NoSpacing"/>
        <w:ind w:left="1440" w:hanging="720"/>
        <w:rPr>
          <w:sz w:val="24"/>
          <w:szCs w:val="24"/>
        </w:rPr>
      </w:pPr>
      <w:r w:rsidRPr="007E643D">
        <w:rPr>
          <w:rFonts w:ascii="Times New Roman" w:hAnsi="Times New Roman" w:cs="Times New Roman"/>
          <w:b/>
          <w:sz w:val="16"/>
          <w:szCs w:val="16"/>
        </w:rPr>
        <w:lastRenderedPageBreak/>
        <w:t>●</w:t>
      </w:r>
      <w:r w:rsidRPr="007E643D">
        <w:rPr>
          <w:b/>
          <w:sz w:val="16"/>
          <w:szCs w:val="16"/>
        </w:rPr>
        <w:tab/>
      </w:r>
      <w:r w:rsidR="009A7236">
        <w:rPr>
          <w:sz w:val="24"/>
          <w:szCs w:val="24"/>
        </w:rPr>
        <w:t xml:space="preserve"> </w:t>
      </w:r>
      <w:r w:rsidR="009A7236" w:rsidRPr="00AF7F87">
        <w:rPr>
          <w:sz w:val="24"/>
          <w:szCs w:val="24"/>
        </w:rPr>
        <w:t xml:space="preserve">45 C.F.R. </w:t>
      </w:r>
      <w:r w:rsidR="009A7236">
        <w:rPr>
          <w:sz w:val="24"/>
          <w:szCs w:val="24"/>
        </w:rPr>
        <w:t>Parts 155 and</w:t>
      </w:r>
      <w:r w:rsidR="009A7236" w:rsidRPr="00AF7F87">
        <w:rPr>
          <w:sz w:val="24"/>
          <w:szCs w:val="24"/>
        </w:rPr>
        <w:t xml:space="preserve"> 156 (2012)</w:t>
      </w:r>
      <w:r w:rsidR="009A7236">
        <w:rPr>
          <w:sz w:val="24"/>
          <w:szCs w:val="24"/>
        </w:rPr>
        <w:t xml:space="preserve"> Exchange establishment standards and other related standards under the Affordable Care Act, insurance standards under the Affordable Care Act, including standards related to Exchanges.</w:t>
      </w:r>
    </w:p>
    <w:p w:rsidR="00AF7F87" w:rsidRDefault="00AF7F87" w:rsidP="00AF7F87">
      <w:pPr>
        <w:pStyle w:val="NoSpacing"/>
        <w:ind w:left="720"/>
        <w:rPr>
          <w:sz w:val="24"/>
          <w:szCs w:val="24"/>
        </w:rPr>
      </w:pPr>
      <w:r w:rsidRPr="00C248B4">
        <w:rPr>
          <w:sz w:val="24"/>
          <w:szCs w:val="24"/>
        </w:rPr>
        <w:t xml:space="preserve">• </w:t>
      </w:r>
      <w:r>
        <w:rPr>
          <w:sz w:val="24"/>
          <w:szCs w:val="24"/>
        </w:rPr>
        <w:tab/>
      </w:r>
      <w:r w:rsidRPr="00C248B4">
        <w:rPr>
          <w:sz w:val="24"/>
          <w:szCs w:val="24"/>
        </w:rPr>
        <w:t>Health Information Technology for Economic and Clinical Health Act of 2009</w:t>
      </w:r>
      <w:r>
        <w:rPr>
          <w:sz w:val="24"/>
          <w:szCs w:val="24"/>
        </w:rPr>
        <w:t xml:space="preserve"> </w:t>
      </w:r>
    </w:p>
    <w:p w:rsidR="00AF7F87" w:rsidRDefault="00AF7F87" w:rsidP="00AF7F87">
      <w:pPr>
        <w:pStyle w:val="NoSpacing"/>
        <w:ind w:left="720"/>
        <w:rPr>
          <w:sz w:val="24"/>
          <w:szCs w:val="24"/>
        </w:rPr>
      </w:pPr>
      <w:r w:rsidRPr="00C248B4">
        <w:rPr>
          <w:sz w:val="24"/>
          <w:szCs w:val="24"/>
        </w:rPr>
        <w:t xml:space="preserve">• </w:t>
      </w:r>
      <w:r>
        <w:rPr>
          <w:sz w:val="24"/>
          <w:szCs w:val="24"/>
        </w:rPr>
        <w:tab/>
      </w:r>
      <w:r w:rsidRPr="00C248B4">
        <w:rPr>
          <w:sz w:val="24"/>
          <w:szCs w:val="24"/>
        </w:rPr>
        <w:t>Health Insurance Portability and Accountability Act of 1996</w:t>
      </w:r>
    </w:p>
    <w:p w:rsidR="009A7236" w:rsidRDefault="00AF7F87" w:rsidP="009A7236">
      <w:pPr>
        <w:pStyle w:val="NoSpacing"/>
        <w:ind w:left="720"/>
        <w:rPr>
          <w:sz w:val="24"/>
          <w:szCs w:val="24"/>
        </w:rPr>
      </w:pPr>
      <w:r w:rsidRPr="00C248B4">
        <w:rPr>
          <w:sz w:val="24"/>
          <w:szCs w:val="24"/>
        </w:rPr>
        <w:t xml:space="preserve">• </w:t>
      </w:r>
      <w:r>
        <w:rPr>
          <w:sz w:val="24"/>
          <w:szCs w:val="24"/>
        </w:rPr>
        <w:tab/>
      </w:r>
      <w:r w:rsidRPr="00C248B4">
        <w:rPr>
          <w:sz w:val="24"/>
          <w:szCs w:val="24"/>
        </w:rPr>
        <w:t>The Privacy Act of 197</w:t>
      </w:r>
      <w:r w:rsidR="009A7236">
        <w:rPr>
          <w:sz w:val="24"/>
          <w:szCs w:val="24"/>
        </w:rPr>
        <w:t>4</w:t>
      </w:r>
    </w:p>
    <w:p w:rsidR="009A7236" w:rsidRDefault="009A7236" w:rsidP="00AF7F87">
      <w:pPr>
        <w:pStyle w:val="NoSpacing"/>
        <w:ind w:left="720"/>
        <w:rPr>
          <w:sz w:val="24"/>
          <w:szCs w:val="24"/>
        </w:rPr>
      </w:pPr>
    </w:p>
    <w:p w:rsidR="00AF7F87" w:rsidRPr="00AF7F87" w:rsidRDefault="00AF7F87" w:rsidP="00AF7F87">
      <w:pPr>
        <w:rPr>
          <w:sz w:val="28"/>
          <w:szCs w:val="28"/>
        </w:rPr>
      </w:pPr>
      <w:r w:rsidRPr="00AF7F87">
        <w:rPr>
          <w:b/>
          <w:sz w:val="28"/>
          <w:szCs w:val="28"/>
        </w:rPr>
        <w:t>B.</w:t>
      </w:r>
      <w:r w:rsidRPr="00AF7F87">
        <w:rPr>
          <w:b/>
          <w:sz w:val="28"/>
          <w:szCs w:val="28"/>
        </w:rPr>
        <w:tab/>
        <w:t>State Laws and Regulations</w:t>
      </w:r>
      <w:r w:rsidRPr="00AF7F87">
        <w:rPr>
          <w:sz w:val="28"/>
          <w:szCs w:val="28"/>
        </w:rPr>
        <w:t xml:space="preserve"> </w:t>
      </w:r>
    </w:p>
    <w:p w:rsidR="00AF7F87" w:rsidRDefault="00AF7F87" w:rsidP="00AF7F87">
      <w:pPr>
        <w:rPr>
          <w:sz w:val="24"/>
          <w:szCs w:val="24"/>
        </w:rPr>
      </w:pPr>
    </w:p>
    <w:p w:rsidR="00AF7F87" w:rsidRDefault="00AF7F87" w:rsidP="00AF7F87">
      <w:pPr>
        <w:rPr>
          <w:sz w:val="24"/>
          <w:szCs w:val="24"/>
        </w:rPr>
      </w:pPr>
      <w:r>
        <w:rPr>
          <w:sz w:val="24"/>
          <w:szCs w:val="24"/>
        </w:rPr>
        <w:t>The Applicant shall at all times strictly adhere to all applicable state laws, regulations, and instruction as they currently exist and may hereafter be amended or enacted. Applicant acknowledges that such laws includ</w:t>
      </w:r>
      <w:r w:rsidR="00141AE3">
        <w:rPr>
          <w:sz w:val="24"/>
          <w:szCs w:val="24"/>
        </w:rPr>
        <w:t>e</w:t>
      </w:r>
      <w:r w:rsidR="00EA6BF8">
        <w:rPr>
          <w:sz w:val="24"/>
          <w:szCs w:val="24"/>
        </w:rPr>
        <w:t xml:space="preserve">, but are not limited to </w:t>
      </w:r>
      <w:r>
        <w:rPr>
          <w:sz w:val="24"/>
          <w:szCs w:val="24"/>
        </w:rPr>
        <w:t xml:space="preserve">the following:     </w:t>
      </w:r>
    </w:p>
    <w:p w:rsidR="002E25C7" w:rsidRDefault="002E25C7" w:rsidP="00AF7F87">
      <w:pPr>
        <w:rPr>
          <w:sz w:val="24"/>
          <w:szCs w:val="24"/>
        </w:rPr>
      </w:pPr>
    </w:p>
    <w:p w:rsidR="00532940" w:rsidRDefault="003D6512">
      <w:pPr>
        <w:pStyle w:val="ListParagraph"/>
        <w:numPr>
          <w:ilvl w:val="0"/>
          <w:numId w:val="36"/>
        </w:numPr>
        <w:rPr>
          <w:sz w:val="24"/>
          <w:szCs w:val="24"/>
        </w:rPr>
      </w:pPr>
      <w:r>
        <w:rPr>
          <w:sz w:val="24"/>
          <w:szCs w:val="24"/>
        </w:rPr>
        <w:t>Contracts/</w:t>
      </w:r>
      <w:r w:rsidR="000A49DD">
        <w:rPr>
          <w:sz w:val="24"/>
          <w:szCs w:val="24"/>
        </w:rPr>
        <w:t>Insurance Companies</w:t>
      </w:r>
      <w:r w:rsidR="00E4107A">
        <w:rPr>
          <w:sz w:val="24"/>
          <w:szCs w:val="24"/>
        </w:rPr>
        <w:t xml:space="preserve"> and Non-Profit Medical and Dental Indemnity</w:t>
      </w:r>
      <w:r w:rsidR="006518A1">
        <w:rPr>
          <w:sz w:val="24"/>
          <w:szCs w:val="24"/>
        </w:rPr>
        <w:t xml:space="preserve"> Corporations</w:t>
      </w:r>
    </w:p>
    <w:p w:rsidR="00532940" w:rsidRDefault="00532940">
      <w:pPr>
        <w:pStyle w:val="ListParagraph"/>
        <w:ind w:left="1080"/>
        <w:rPr>
          <w:sz w:val="24"/>
          <w:szCs w:val="24"/>
        </w:rPr>
      </w:pPr>
    </w:p>
    <w:p w:rsidR="002E25C7" w:rsidRDefault="002E25C7" w:rsidP="002E25C7">
      <w:pPr>
        <w:pStyle w:val="NoSpacing"/>
        <w:ind w:left="1440" w:hanging="720"/>
        <w:rPr>
          <w:sz w:val="24"/>
          <w:szCs w:val="24"/>
        </w:rPr>
      </w:pPr>
      <w:r>
        <w:rPr>
          <w:sz w:val="24"/>
          <w:szCs w:val="24"/>
        </w:rPr>
        <w:t xml:space="preserve">             N.Y. Insurance Law § 3201</w:t>
      </w:r>
      <w:r w:rsidR="000A49DD">
        <w:rPr>
          <w:sz w:val="24"/>
          <w:szCs w:val="24"/>
        </w:rPr>
        <w:t xml:space="preserve">, 11 N.Y.C.R.R. 52.1, </w:t>
      </w:r>
      <w:proofErr w:type="gramStart"/>
      <w:r w:rsidR="000A49DD">
        <w:rPr>
          <w:sz w:val="24"/>
          <w:szCs w:val="24"/>
        </w:rPr>
        <w:t>et</w:t>
      </w:r>
      <w:proofErr w:type="gramEnd"/>
      <w:r w:rsidR="000A49DD">
        <w:rPr>
          <w:sz w:val="24"/>
          <w:szCs w:val="24"/>
        </w:rPr>
        <w:t xml:space="preserve">. </w:t>
      </w:r>
      <w:proofErr w:type="gramStart"/>
      <w:r w:rsidR="000A49DD">
        <w:rPr>
          <w:sz w:val="24"/>
          <w:szCs w:val="24"/>
        </w:rPr>
        <w:t>seq.</w:t>
      </w:r>
      <w:proofErr w:type="gramEnd"/>
    </w:p>
    <w:p w:rsidR="002E25C7" w:rsidRDefault="002E25C7" w:rsidP="002E25C7">
      <w:pPr>
        <w:pStyle w:val="NoSpacing"/>
        <w:ind w:left="1440" w:hanging="720"/>
        <w:rPr>
          <w:sz w:val="24"/>
          <w:szCs w:val="24"/>
        </w:rPr>
      </w:pPr>
      <w:r>
        <w:rPr>
          <w:sz w:val="24"/>
          <w:szCs w:val="24"/>
        </w:rPr>
        <w:tab/>
        <w:t>(Approval of policy forms)</w:t>
      </w:r>
    </w:p>
    <w:p w:rsidR="002E25C7" w:rsidRDefault="002E25C7" w:rsidP="002E25C7">
      <w:pPr>
        <w:pStyle w:val="NoSpacing"/>
        <w:ind w:left="1440" w:hanging="720"/>
        <w:rPr>
          <w:sz w:val="24"/>
          <w:szCs w:val="24"/>
        </w:rPr>
      </w:pPr>
      <w:r>
        <w:rPr>
          <w:sz w:val="24"/>
          <w:szCs w:val="24"/>
        </w:rPr>
        <w:tab/>
        <w:t>N.Y. Insurance Law § 3231</w:t>
      </w:r>
    </w:p>
    <w:p w:rsidR="002E25C7" w:rsidRDefault="002E25C7" w:rsidP="002E25C7">
      <w:pPr>
        <w:pStyle w:val="NoSpacing"/>
        <w:ind w:left="1440" w:hanging="720"/>
        <w:rPr>
          <w:sz w:val="24"/>
          <w:szCs w:val="24"/>
        </w:rPr>
      </w:pPr>
      <w:r>
        <w:rPr>
          <w:sz w:val="24"/>
          <w:szCs w:val="24"/>
        </w:rPr>
        <w:tab/>
        <w:t>(Rating of individual and small group health insurance policies; approval of superintendent)</w:t>
      </w:r>
    </w:p>
    <w:p w:rsidR="00532940" w:rsidRDefault="000A49DD">
      <w:pPr>
        <w:pStyle w:val="NoSpacing"/>
        <w:ind w:left="1440"/>
        <w:rPr>
          <w:sz w:val="24"/>
          <w:szCs w:val="24"/>
        </w:rPr>
      </w:pPr>
      <w:r>
        <w:rPr>
          <w:sz w:val="24"/>
          <w:szCs w:val="24"/>
        </w:rPr>
        <w:t>N.Y. Insurance Law § 4235</w:t>
      </w:r>
      <w:r w:rsidR="00791511">
        <w:rPr>
          <w:sz w:val="24"/>
          <w:szCs w:val="24"/>
        </w:rPr>
        <w:t>, 11 N.Y.C.R.R. 52.2</w:t>
      </w:r>
    </w:p>
    <w:p w:rsidR="000A49DD" w:rsidRDefault="000A49DD" w:rsidP="000A49DD">
      <w:pPr>
        <w:pStyle w:val="NoSpacing"/>
        <w:ind w:left="1440" w:hanging="720"/>
        <w:rPr>
          <w:sz w:val="24"/>
          <w:szCs w:val="24"/>
        </w:rPr>
      </w:pPr>
      <w:r>
        <w:rPr>
          <w:sz w:val="24"/>
          <w:szCs w:val="24"/>
        </w:rPr>
        <w:tab/>
        <w:t>(Group Accident and Health Insurance)</w:t>
      </w:r>
    </w:p>
    <w:p w:rsidR="00F41BA5" w:rsidRDefault="00F41BA5" w:rsidP="00F41BA5">
      <w:pPr>
        <w:pStyle w:val="NoSpacing"/>
        <w:ind w:left="1440"/>
        <w:rPr>
          <w:sz w:val="24"/>
          <w:szCs w:val="24"/>
        </w:rPr>
      </w:pPr>
      <w:r>
        <w:rPr>
          <w:sz w:val="24"/>
          <w:szCs w:val="24"/>
        </w:rPr>
        <w:t>N.Y. Insurance Law § 4308</w:t>
      </w:r>
    </w:p>
    <w:p w:rsidR="00F41BA5" w:rsidRDefault="00F41BA5" w:rsidP="00F41BA5">
      <w:pPr>
        <w:pStyle w:val="NoSpacing"/>
        <w:ind w:left="1440"/>
        <w:rPr>
          <w:sz w:val="24"/>
          <w:szCs w:val="24"/>
        </w:rPr>
      </w:pPr>
      <w:r>
        <w:rPr>
          <w:sz w:val="24"/>
          <w:szCs w:val="24"/>
        </w:rPr>
        <w:t>(Supervision of Superintendent)</w:t>
      </w:r>
    </w:p>
    <w:p w:rsidR="00532940" w:rsidRDefault="00532940">
      <w:pPr>
        <w:pStyle w:val="ListParagraph"/>
        <w:ind w:left="1080"/>
        <w:rPr>
          <w:sz w:val="24"/>
          <w:szCs w:val="24"/>
        </w:rPr>
      </w:pPr>
    </w:p>
    <w:p w:rsidR="00AF7F87" w:rsidRDefault="00AF7F87" w:rsidP="00AF7F87">
      <w:pPr>
        <w:pStyle w:val="NoSpacing"/>
        <w:rPr>
          <w:sz w:val="24"/>
          <w:szCs w:val="24"/>
        </w:rPr>
      </w:pPr>
    </w:p>
    <w:p w:rsidR="00AF7F87" w:rsidRPr="009749CF" w:rsidRDefault="00F41BA5" w:rsidP="00AF7F87">
      <w:pPr>
        <w:pStyle w:val="NoSpacing"/>
        <w:ind w:firstLine="720"/>
        <w:rPr>
          <w:sz w:val="24"/>
          <w:szCs w:val="24"/>
          <w:u w:val="single"/>
        </w:rPr>
      </w:pPr>
      <w:r>
        <w:rPr>
          <w:sz w:val="24"/>
          <w:szCs w:val="24"/>
        </w:rPr>
        <w:t>b</w:t>
      </w:r>
      <w:r w:rsidR="00AF7F87">
        <w:rPr>
          <w:sz w:val="24"/>
          <w:szCs w:val="24"/>
        </w:rPr>
        <w:t xml:space="preserve">) </w:t>
      </w:r>
      <w:r w:rsidR="00AF7F87" w:rsidRPr="009749CF">
        <w:rPr>
          <w:sz w:val="24"/>
          <w:szCs w:val="24"/>
          <w:u w:val="single"/>
        </w:rPr>
        <w:t>Access to Care</w:t>
      </w:r>
    </w:p>
    <w:p w:rsidR="00AF7F87" w:rsidRDefault="00AF7F87" w:rsidP="00AF7F87">
      <w:pPr>
        <w:pStyle w:val="NoSpacing"/>
        <w:rPr>
          <w:sz w:val="24"/>
          <w:szCs w:val="24"/>
        </w:rPr>
      </w:pPr>
    </w:p>
    <w:p w:rsidR="00AF7F87" w:rsidRDefault="00AF7F87" w:rsidP="00AF7F87">
      <w:pPr>
        <w:pStyle w:val="NoSpacing"/>
        <w:ind w:left="720"/>
        <w:rPr>
          <w:sz w:val="24"/>
          <w:szCs w:val="24"/>
        </w:rPr>
      </w:pPr>
      <w:r>
        <w:rPr>
          <w:rFonts w:ascii="Times New Roman" w:hAnsi="Times New Roman" w:cs="Times New Roman"/>
          <w:sz w:val="24"/>
          <w:szCs w:val="24"/>
        </w:rPr>
        <w:t>▪</w:t>
      </w:r>
      <w:r>
        <w:rPr>
          <w:rFonts w:cstheme="minorHAnsi"/>
          <w:sz w:val="24"/>
          <w:szCs w:val="24"/>
        </w:rPr>
        <w:tab/>
      </w:r>
      <w:r>
        <w:rPr>
          <w:sz w:val="24"/>
          <w:szCs w:val="24"/>
        </w:rPr>
        <w:t>N.Y. Public Health Law § 4403(5)(a), 10 N.Y.C.R.R. 98-1.13(b)</w:t>
      </w:r>
    </w:p>
    <w:p w:rsidR="00AF7F87" w:rsidRDefault="00AF7F87" w:rsidP="00AF7F87">
      <w:pPr>
        <w:pStyle w:val="NoSpacing"/>
        <w:ind w:left="1440"/>
        <w:rPr>
          <w:sz w:val="24"/>
          <w:szCs w:val="24"/>
        </w:rPr>
      </w:pPr>
      <w:r>
        <w:rPr>
          <w:sz w:val="24"/>
          <w:szCs w:val="24"/>
        </w:rPr>
        <w:t>(</w:t>
      </w:r>
      <w:r w:rsidR="009C760E">
        <w:rPr>
          <w:sz w:val="24"/>
          <w:szCs w:val="24"/>
        </w:rPr>
        <w:t xml:space="preserve">Health Maintenance Organizations, network adequacy) </w:t>
      </w: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N.Y. Public Health Law § 4403(6)(a), 10 N.Y.C.R.R. 98-1.13(a)</w:t>
      </w:r>
    </w:p>
    <w:p w:rsidR="00AF7F87" w:rsidRDefault="00AF7F87" w:rsidP="00AF7F87">
      <w:pPr>
        <w:pStyle w:val="NoSpacing"/>
        <w:ind w:left="1440"/>
        <w:rPr>
          <w:sz w:val="24"/>
          <w:szCs w:val="24"/>
        </w:rPr>
      </w:pPr>
      <w:r>
        <w:rPr>
          <w:sz w:val="24"/>
          <w:szCs w:val="24"/>
        </w:rPr>
        <w:t>(</w:t>
      </w:r>
      <w:r w:rsidR="009C760E">
        <w:rPr>
          <w:sz w:val="24"/>
          <w:szCs w:val="24"/>
        </w:rPr>
        <w:t>Health Maintenance Organizations, access to appropriate providers</w:t>
      </w:r>
      <w:r>
        <w:rPr>
          <w:sz w:val="24"/>
          <w:szCs w:val="24"/>
        </w:rPr>
        <w:t>)</w:t>
      </w: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 xml:space="preserve">N.Y. Public Health </w:t>
      </w:r>
      <w:r w:rsidRPr="000919A1">
        <w:rPr>
          <w:sz w:val="24"/>
          <w:szCs w:val="24"/>
        </w:rPr>
        <w:t xml:space="preserve">Law </w:t>
      </w:r>
      <w:r w:rsidRPr="000919A1">
        <w:t>§ 4403(2),</w:t>
      </w:r>
      <w:r>
        <w:rPr>
          <w:sz w:val="24"/>
          <w:szCs w:val="24"/>
        </w:rPr>
        <w:t xml:space="preserve"> 10 N.Y.C.R.R. 98-1.13(j)</w:t>
      </w:r>
    </w:p>
    <w:p w:rsidR="00AF7F87" w:rsidRDefault="00AF7F87" w:rsidP="00AF7F87">
      <w:pPr>
        <w:pStyle w:val="NoSpacing"/>
        <w:ind w:left="1440"/>
        <w:rPr>
          <w:sz w:val="24"/>
          <w:szCs w:val="24"/>
        </w:rPr>
      </w:pPr>
      <w:r>
        <w:rPr>
          <w:sz w:val="24"/>
          <w:szCs w:val="24"/>
        </w:rPr>
        <w:t>(</w:t>
      </w:r>
      <w:r w:rsidR="009C760E">
        <w:rPr>
          <w:sz w:val="24"/>
          <w:szCs w:val="24"/>
        </w:rPr>
        <w:t>Health Maintenance Organizations, emergency health services</w:t>
      </w:r>
      <w:r>
        <w:rPr>
          <w:sz w:val="24"/>
          <w:szCs w:val="24"/>
        </w:rPr>
        <w:t xml:space="preserve">) </w:t>
      </w: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 xml:space="preserve">N.Y. Public Health </w:t>
      </w:r>
      <w:r w:rsidRPr="000919A1">
        <w:rPr>
          <w:sz w:val="24"/>
          <w:szCs w:val="24"/>
        </w:rPr>
        <w:t xml:space="preserve">Law </w:t>
      </w:r>
      <w:r w:rsidRPr="000919A1">
        <w:t>§ 4403(2),</w:t>
      </w:r>
      <w:r>
        <w:rPr>
          <w:sz w:val="24"/>
          <w:szCs w:val="24"/>
        </w:rPr>
        <w:t xml:space="preserve"> 10 N.Y.C.R.R. 98-1.6, 10 N.Y.C.R.R. 98-1.12</w:t>
      </w:r>
    </w:p>
    <w:p w:rsidR="00AF7F87" w:rsidRDefault="00AF7F87" w:rsidP="00AF7F87">
      <w:pPr>
        <w:pStyle w:val="NoSpacing"/>
        <w:ind w:left="1440"/>
        <w:rPr>
          <w:sz w:val="24"/>
          <w:szCs w:val="24"/>
        </w:rPr>
      </w:pPr>
      <w:r>
        <w:rPr>
          <w:sz w:val="24"/>
          <w:szCs w:val="24"/>
        </w:rPr>
        <w:t>(</w:t>
      </w:r>
      <w:r w:rsidR="009C760E">
        <w:rPr>
          <w:sz w:val="24"/>
          <w:szCs w:val="24"/>
        </w:rPr>
        <w:t>Health Main</w:t>
      </w:r>
      <w:r w:rsidR="00613357">
        <w:rPr>
          <w:sz w:val="24"/>
          <w:szCs w:val="24"/>
        </w:rPr>
        <w:t xml:space="preserve">tenance Organizations, quality </w:t>
      </w:r>
      <w:r w:rsidR="009C760E">
        <w:rPr>
          <w:sz w:val="24"/>
          <w:szCs w:val="24"/>
        </w:rPr>
        <w:t>management program</w:t>
      </w:r>
      <w:r>
        <w:rPr>
          <w:sz w:val="24"/>
          <w:szCs w:val="24"/>
        </w:rPr>
        <w:t>)</w:t>
      </w:r>
    </w:p>
    <w:p w:rsidR="00AF7F87" w:rsidRDefault="00AF7F87" w:rsidP="00AF7F87">
      <w:pPr>
        <w:pStyle w:val="NoSpacing"/>
        <w:ind w:left="1440" w:hanging="720"/>
        <w:rPr>
          <w:rFonts w:cstheme="minorHAnsi"/>
          <w:sz w:val="24"/>
          <w:szCs w:val="24"/>
        </w:rPr>
      </w:pPr>
      <w:r>
        <w:rPr>
          <w:rFonts w:ascii="Times New Roman" w:hAnsi="Times New Roman" w:cs="Times New Roman"/>
          <w:sz w:val="24"/>
          <w:szCs w:val="24"/>
        </w:rPr>
        <w:t>▪</w:t>
      </w:r>
      <w:r>
        <w:rPr>
          <w:rFonts w:cstheme="minorHAnsi"/>
          <w:sz w:val="24"/>
          <w:szCs w:val="24"/>
        </w:rPr>
        <w:tab/>
        <w:t xml:space="preserve">N.Y. Insurance Law § 4325 </w:t>
      </w:r>
    </w:p>
    <w:p w:rsidR="00AF7F87" w:rsidRDefault="00AF7F87" w:rsidP="00AF7F87">
      <w:pPr>
        <w:pStyle w:val="NoSpacing"/>
        <w:ind w:left="1440"/>
        <w:rPr>
          <w:rFonts w:cstheme="minorHAnsi"/>
          <w:sz w:val="24"/>
          <w:szCs w:val="24"/>
        </w:rPr>
      </w:pPr>
      <w:r>
        <w:rPr>
          <w:rFonts w:cstheme="minorHAnsi"/>
          <w:sz w:val="24"/>
          <w:szCs w:val="24"/>
        </w:rPr>
        <w:t>(</w:t>
      </w:r>
      <w:r w:rsidR="009C760E">
        <w:rPr>
          <w:rFonts w:cstheme="minorHAnsi"/>
          <w:sz w:val="24"/>
          <w:szCs w:val="24"/>
        </w:rPr>
        <w:t>Prohibitions</w:t>
      </w:r>
      <w:r>
        <w:rPr>
          <w:rFonts w:cstheme="minorHAnsi"/>
          <w:sz w:val="24"/>
          <w:szCs w:val="24"/>
        </w:rPr>
        <w:t>)</w:t>
      </w:r>
    </w:p>
    <w:p w:rsidR="00AF7F87" w:rsidRDefault="00AF7F87" w:rsidP="00AF7F87">
      <w:pPr>
        <w:pStyle w:val="NoSpacing"/>
        <w:ind w:left="1440" w:hanging="720"/>
        <w:rPr>
          <w:sz w:val="24"/>
          <w:szCs w:val="24"/>
        </w:rPr>
      </w:pPr>
      <w:r>
        <w:rPr>
          <w:rFonts w:ascii="Times New Roman" w:hAnsi="Times New Roman" w:cs="Times New Roman"/>
          <w:sz w:val="24"/>
          <w:szCs w:val="24"/>
        </w:rPr>
        <w:t>▪</w:t>
      </w:r>
      <w:r>
        <w:rPr>
          <w:rFonts w:cstheme="minorHAnsi"/>
          <w:sz w:val="24"/>
          <w:szCs w:val="24"/>
        </w:rPr>
        <w:tab/>
      </w:r>
      <w:r>
        <w:rPr>
          <w:sz w:val="24"/>
          <w:szCs w:val="24"/>
        </w:rPr>
        <w:t xml:space="preserve">N.Y. Insurance Law § 3224-a </w:t>
      </w:r>
    </w:p>
    <w:p w:rsidR="00AF7F87" w:rsidRDefault="00AF7F87" w:rsidP="00AF7F87">
      <w:pPr>
        <w:pStyle w:val="NoSpacing"/>
        <w:ind w:left="1440"/>
        <w:rPr>
          <w:sz w:val="24"/>
          <w:szCs w:val="24"/>
        </w:rPr>
      </w:pPr>
      <w:r>
        <w:rPr>
          <w:sz w:val="24"/>
          <w:szCs w:val="24"/>
        </w:rPr>
        <w:t>(</w:t>
      </w:r>
      <w:r w:rsidR="00E80D28">
        <w:rPr>
          <w:sz w:val="24"/>
          <w:szCs w:val="24"/>
        </w:rPr>
        <w:t>Standards for prompt, fair and equitable settlement of claims for health care and payments of health care services</w:t>
      </w:r>
      <w:r>
        <w:rPr>
          <w:sz w:val="24"/>
          <w:szCs w:val="24"/>
        </w:rPr>
        <w:t>)</w:t>
      </w:r>
    </w:p>
    <w:p w:rsidR="00AF7F87" w:rsidRDefault="00AF7F87" w:rsidP="00AF7F87">
      <w:pPr>
        <w:pStyle w:val="NoSpacing"/>
        <w:ind w:left="1440" w:hanging="720"/>
        <w:rPr>
          <w:sz w:val="24"/>
          <w:szCs w:val="24"/>
        </w:rPr>
      </w:pPr>
    </w:p>
    <w:p w:rsidR="003D6512" w:rsidRDefault="003D6512" w:rsidP="00AF7F87">
      <w:pPr>
        <w:pStyle w:val="NoSpacing"/>
        <w:ind w:left="1440" w:hanging="720"/>
        <w:rPr>
          <w:sz w:val="24"/>
          <w:szCs w:val="24"/>
        </w:rPr>
      </w:pPr>
    </w:p>
    <w:p w:rsidR="00AF7F87" w:rsidRPr="003212EE" w:rsidRDefault="00EA6BF8" w:rsidP="00AF7F87">
      <w:pPr>
        <w:pStyle w:val="NoSpacing"/>
        <w:ind w:left="1440" w:hanging="720"/>
        <w:rPr>
          <w:sz w:val="24"/>
          <w:szCs w:val="24"/>
        </w:rPr>
      </w:pPr>
      <w:r>
        <w:rPr>
          <w:sz w:val="24"/>
          <w:szCs w:val="24"/>
        </w:rPr>
        <w:lastRenderedPageBreak/>
        <w:t>c</w:t>
      </w:r>
      <w:r w:rsidR="00AF7F87">
        <w:rPr>
          <w:sz w:val="24"/>
          <w:szCs w:val="24"/>
        </w:rPr>
        <w:t xml:space="preserve">) </w:t>
      </w:r>
      <w:r w:rsidR="00AF7F87" w:rsidRPr="00FC3979">
        <w:rPr>
          <w:rFonts w:cstheme="minorHAnsi"/>
          <w:sz w:val="24"/>
          <w:szCs w:val="24"/>
          <w:u w:val="single"/>
        </w:rPr>
        <w:t>Access to Information</w:t>
      </w:r>
    </w:p>
    <w:p w:rsidR="00AF7F87" w:rsidRDefault="00AF7F87" w:rsidP="00AF7F87">
      <w:pPr>
        <w:pStyle w:val="NoSpacing"/>
        <w:rPr>
          <w:rFonts w:cstheme="minorHAnsi"/>
          <w:sz w:val="24"/>
          <w:szCs w:val="24"/>
        </w:rPr>
      </w:pP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N.Y. Public Health Law § 4403(2), 10 N.Y.C.R.R. 98-1.16</w:t>
      </w:r>
    </w:p>
    <w:p w:rsidR="00AF7F87" w:rsidRDefault="00AF7F87" w:rsidP="00AF7F87">
      <w:pPr>
        <w:pStyle w:val="NoSpacing"/>
        <w:ind w:left="1440"/>
        <w:rPr>
          <w:rFonts w:cstheme="minorHAnsi"/>
          <w:sz w:val="24"/>
          <w:szCs w:val="24"/>
        </w:rPr>
      </w:pPr>
      <w:r>
        <w:rPr>
          <w:sz w:val="24"/>
          <w:szCs w:val="24"/>
        </w:rPr>
        <w:t>(</w:t>
      </w:r>
      <w:r w:rsidR="004E55B4">
        <w:rPr>
          <w:sz w:val="24"/>
          <w:szCs w:val="24"/>
        </w:rPr>
        <w:t>Disclosure</w:t>
      </w:r>
      <w:r w:rsidR="00C100F8">
        <w:rPr>
          <w:sz w:val="24"/>
          <w:szCs w:val="24"/>
        </w:rPr>
        <w:t xml:space="preserve"> and filing</w:t>
      </w:r>
      <w:r>
        <w:rPr>
          <w:sz w:val="24"/>
          <w:szCs w:val="24"/>
        </w:rPr>
        <w:t>)</w:t>
      </w: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N.Y. Public Health Law § 4405-b</w:t>
      </w:r>
    </w:p>
    <w:p w:rsidR="00AF7F87" w:rsidRDefault="00AF7F87" w:rsidP="00AF7F87">
      <w:pPr>
        <w:pStyle w:val="NoSpacing"/>
        <w:ind w:left="1440"/>
        <w:rPr>
          <w:rFonts w:cstheme="minorHAnsi"/>
          <w:sz w:val="24"/>
          <w:szCs w:val="24"/>
        </w:rPr>
      </w:pPr>
      <w:r>
        <w:rPr>
          <w:sz w:val="24"/>
          <w:szCs w:val="24"/>
        </w:rPr>
        <w:t xml:space="preserve">(Duty to report) </w:t>
      </w:r>
    </w:p>
    <w:p w:rsidR="00AF7F87" w:rsidRDefault="00AF7F87" w:rsidP="00AF7F87">
      <w:pPr>
        <w:pStyle w:val="NoSpacing"/>
        <w:ind w:left="720"/>
        <w:rPr>
          <w:sz w:val="24"/>
          <w:szCs w:val="24"/>
        </w:rPr>
      </w:pPr>
      <w:r>
        <w:rPr>
          <w:rFonts w:ascii="Times New Roman" w:hAnsi="Times New Roman" w:cs="Times New Roman"/>
          <w:sz w:val="24"/>
          <w:szCs w:val="24"/>
        </w:rPr>
        <w:t>▪</w:t>
      </w:r>
      <w:r>
        <w:rPr>
          <w:rFonts w:cstheme="minorHAnsi"/>
          <w:sz w:val="24"/>
          <w:szCs w:val="24"/>
        </w:rPr>
        <w:tab/>
        <w:t>N.Y. Public Health Law § 4408</w:t>
      </w:r>
    </w:p>
    <w:p w:rsidR="00AF7F87" w:rsidRDefault="00AF7F87" w:rsidP="00AF7F87">
      <w:pPr>
        <w:pStyle w:val="NoSpacing"/>
        <w:ind w:left="1440"/>
        <w:rPr>
          <w:sz w:val="24"/>
          <w:szCs w:val="24"/>
        </w:rPr>
      </w:pPr>
      <w:r>
        <w:rPr>
          <w:sz w:val="24"/>
          <w:szCs w:val="24"/>
        </w:rPr>
        <w:t xml:space="preserve">(Disclosure of information) </w:t>
      </w: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N.Y. Public Health Law § 4910</w:t>
      </w:r>
    </w:p>
    <w:p w:rsidR="00AF7F87" w:rsidRDefault="00AF7F87" w:rsidP="00AF7F87">
      <w:pPr>
        <w:pStyle w:val="NoSpacing"/>
        <w:rPr>
          <w:sz w:val="24"/>
          <w:szCs w:val="24"/>
        </w:rPr>
      </w:pPr>
      <w:r>
        <w:rPr>
          <w:sz w:val="24"/>
          <w:szCs w:val="24"/>
        </w:rPr>
        <w:tab/>
      </w:r>
      <w:r>
        <w:rPr>
          <w:sz w:val="24"/>
          <w:szCs w:val="24"/>
        </w:rPr>
        <w:tab/>
        <w:t>(Right to external appeal)</w:t>
      </w:r>
    </w:p>
    <w:p w:rsidR="00AF7F87" w:rsidRDefault="00AF7F87" w:rsidP="00AF7F87">
      <w:pPr>
        <w:pStyle w:val="NoSpacing"/>
        <w:ind w:left="720"/>
        <w:rPr>
          <w:rFonts w:cstheme="minorHAnsi"/>
          <w:sz w:val="24"/>
          <w:szCs w:val="24"/>
        </w:rPr>
      </w:pPr>
      <w:r>
        <w:rPr>
          <w:rFonts w:ascii="Times New Roman" w:hAnsi="Times New Roman" w:cs="Times New Roman"/>
          <w:sz w:val="24"/>
          <w:szCs w:val="24"/>
        </w:rPr>
        <w:t>▪</w:t>
      </w:r>
      <w:r>
        <w:rPr>
          <w:sz w:val="24"/>
          <w:szCs w:val="24"/>
        </w:rPr>
        <w:tab/>
        <w:t xml:space="preserve">N.Y. </w:t>
      </w:r>
      <w:r>
        <w:rPr>
          <w:rFonts w:cstheme="minorHAnsi"/>
          <w:sz w:val="24"/>
          <w:szCs w:val="24"/>
        </w:rPr>
        <w:t>Insurance Law § 4323</w:t>
      </w:r>
    </w:p>
    <w:p w:rsidR="00AF7F87" w:rsidRDefault="00AF7F87" w:rsidP="00AF7F87">
      <w:pPr>
        <w:pStyle w:val="NoSpacing"/>
        <w:rPr>
          <w:sz w:val="24"/>
          <w:szCs w:val="24"/>
        </w:rPr>
      </w:pPr>
      <w:r>
        <w:rPr>
          <w:rFonts w:cstheme="minorHAnsi"/>
          <w:sz w:val="24"/>
          <w:szCs w:val="24"/>
        </w:rPr>
        <w:tab/>
      </w:r>
      <w:r>
        <w:rPr>
          <w:rFonts w:cstheme="minorHAnsi"/>
          <w:sz w:val="24"/>
          <w:szCs w:val="24"/>
        </w:rPr>
        <w:tab/>
        <w:t>(</w:t>
      </w:r>
      <w:r w:rsidR="00871D19">
        <w:rPr>
          <w:rFonts w:cstheme="minorHAnsi"/>
          <w:sz w:val="24"/>
          <w:szCs w:val="24"/>
        </w:rPr>
        <w:t>Marketing material</w:t>
      </w:r>
      <w:r>
        <w:rPr>
          <w:rFonts w:cstheme="minorHAnsi"/>
          <w:sz w:val="24"/>
          <w:szCs w:val="24"/>
        </w:rPr>
        <w:t>)</w:t>
      </w:r>
    </w:p>
    <w:p w:rsidR="00AF7F87" w:rsidRDefault="00AF7F87" w:rsidP="00AF7F87">
      <w:pPr>
        <w:pStyle w:val="NoSpacing"/>
        <w:ind w:left="720"/>
        <w:rPr>
          <w:sz w:val="24"/>
          <w:szCs w:val="24"/>
        </w:rPr>
      </w:pPr>
      <w:r>
        <w:rPr>
          <w:rFonts w:ascii="Times New Roman" w:hAnsi="Times New Roman" w:cs="Times New Roman"/>
          <w:sz w:val="24"/>
          <w:szCs w:val="24"/>
        </w:rPr>
        <w:t>▪</w:t>
      </w:r>
      <w:r>
        <w:rPr>
          <w:sz w:val="24"/>
          <w:szCs w:val="24"/>
        </w:rPr>
        <w:tab/>
        <w:t xml:space="preserve">N.Y. </w:t>
      </w:r>
      <w:r>
        <w:rPr>
          <w:rFonts w:cstheme="minorHAnsi"/>
          <w:sz w:val="24"/>
          <w:szCs w:val="24"/>
        </w:rPr>
        <w:t xml:space="preserve">Insurance Law §§ 3217-a and 4324 </w:t>
      </w:r>
    </w:p>
    <w:p w:rsidR="00AF7F87" w:rsidRDefault="00AF7F87" w:rsidP="00AF7F87">
      <w:pPr>
        <w:pStyle w:val="NoSpacing"/>
        <w:ind w:left="1440"/>
        <w:rPr>
          <w:sz w:val="24"/>
          <w:szCs w:val="24"/>
        </w:rPr>
      </w:pPr>
      <w:r>
        <w:rPr>
          <w:sz w:val="24"/>
          <w:szCs w:val="24"/>
        </w:rPr>
        <w:t>(Disclosure of information)</w:t>
      </w:r>
    </w:p>
    <w:p w:rsidR="00AF7F87" w:rsidRDefault="00AF7F87" w:rsidP="00AF7F87">
      <w:pPr>
        <w:pStyle w:val="NoSpacing"/>
        <w:rPr>
          <w:sz w:val="24"/>
          <w:szCs w:val="24"/>
        </w:rPr>
      </w:pPr>
    </w:p>
    <w:p w:rsidR="003D6512" w:rsidRDefault="003D6512" w:rsidP="00AF7F87">
      <w:pPr>
        <w:pStyle w:val="NoSpacing"/>
        <w:rPr>
          <w:sz w:val="24"/>
          <w:szCs w:val="24"/>
        </w:rPr>
      </w:pPr>
    </w:p>
    <w:p w:rsidR="00AF7F87" w:rsidRPr="00AF7F87" w:rsidRDefault="006E4561" w:rsidP="00AF7F87">
      <w:pPr>
        <w:rPr>
          <w:sz w:val="28"/>
          <w:szCs w:val="28"/>
        </w:rPr>
      </w:pPr>
      <w:r>
        <w:rPr>
          <w:b/>
          <w:sz w:val="28"/>
          <w:szCs w:val="28"/>
        </w:rPr>
        <w:t>C</w:t>
      </w:r>
      <w:r w:rsidR="00AF7F87" w:rsidRPr="00AF7F87">
        <w:rPr>
          <w:b/>
          <w:sz w:val="28"/>
          <w:szCs w:val="28"/>
        </w:rPr>
        <w:t>. Medicaid and Child Health Plus Programs</w:t>
      </w:r>
      <w:r w:rsidR="00AF7F87" w:rsidRPr="00AF7F87">
        <w:rPr>
          <w:sz w:val="28"/>
          <w:szCs w:val="28"/>
        </w:rPr>
        <w:t xml:space="preserve"> </w:t>
      </w:r>
    </w:p>
    <w:p w:rsidR="00AF7F87" w:rsidRDefault="00AF7F87" w:rsidP="00AF7F87">
      <w:pPr>
        <w:rPr>
          <w:sz w:val="24"/>
          <w:szCs w:val="24"/>
        </w:rPr>
      </w:pPr>
    </w:p>
    <w:p w:rsidR="00AF7F87" w:rsidRDefault="00AF7F87" w:rsidP="00AF7F87">
      <w:pPr>
        <w:rPr>
          <w:sz w:val="24"/>
          <w:szCs w:val="24"/>
        </w:rPr>
      </w:pPr>
      <w:r w:rsidRPr="002B15D4">
        <w:rPr>
          <w:sz w:val="24"/>
          <w:szCs w:val="24"/>
        </w:rPr>
        <w:t>Applicants that also participate in the Medicaid Managed Care Program and the Child Health Plus Program shall adhere to the requirements of the respective programs. Nothing contained herein shall be interpreted to supersede the laws, regulations, guidance or instructions issued under the Medicaid Managed Care Program and Child Health Plus Program.</w:t>
      </w:r>
    </w:p>
    <w:p w:rsidR="00AF7F87" w:rsidRDefault="00AF7F87" w:rsidP="00AF7F87">
      <w:pPr>
        <w:rPr>
          <w:b/>
          <w:sz w:val="24"/>
          <w:szCs w:val="24"/>
        </w:rPr>
      </w:pPr>
    </w:p>
    <w:p w:rsidR="00AF7F87" w:rsidRDefault="00AF7F87" w:rsidP="00E06AC2">
      <w:pPr>
        <w:pStyle w:val="ListParagraph"/>
        <w:ind w:left="2160" w:hanging="2160"/>
        <w:rPr>
          <w:b/>
          <w:sz w:val="36"/>
          <w:szCs w:val="36"/>
        </w:rPr>
      </w:pPr>
    </w:p>
    <w:p w:rsidR="00C81BE3" w:rsidRPr="000372C7" w:rsidRDefault="000372C7" w:rsidP="0000790E">
      <w:pPr>
        <w:rPr>
          <w:b/>
          <w:sz w:val="36"/>
          <w:szCs w:val="36"/>
        </w:rPr>
      </w:pPr>
      <w:r w:rsidRPr="000372C7">
        <w:rPr>
          <w:b/>
          <w:sz w:val="36"/>
          <w:szCs w:val="36"/>
        </w:rPr>
        <w:t>Section V</w:t>
      </w:r>
      <w:r w:rsidR="009E6395">
        <w:rPr>
          <w:b/>
          <w:sz w:val="36"/>
          <w:szCs w:val="36"/>
        </w:rPr>
        <w:t>.</w:t>
      </w:r>
      <w:r w:rsidR="009E6395">
        <w:rPr>
          <w:b/>
          <w:sz w:val="36"/>
          <w:szCs w:val="36"/>
        </w:rPr>
        <w:tab/>
      </w:r>
      <w:r w:rsidR="00F87160" w:rsidRPr="000372C7">
        <w:rPr>
          <w:b/>
          <w:sz w:val="36"/>
          <w:szCs w:val="36"/>
        </w:rPr>
        <w:t xml:space="preserve">Application Process </w:t>
      </w:r>
    </w:p>
    <w:p w:rsidR="00F87160" w:rsidRDefault="00F87160" w:rsidP="0000790E">
      <w:pPr>
        <w:rPr>
          <w:sz w:val="28"/>
          <w:szCs w:val="28"/>
        </w:rPr>
      </w:pPr>
    </w:p>
    <w:p w:rsidR="00F92D52" w:rsidRDefault="00412E1D" w:rsidP="00412E1D">
      <w:pPr>
        <w:rPr>
          <w:b/>
          <w:sz w:val="28"/>
          <w:szCs w:val="28"/>
        </w:rPr>
      </w:pPr>
      <w:r>
        <w:rPr>
          <w:b/>
          <w:sz w:val="28"/>
          <w:szCs w:val="28"/>
        </w:rPr>
        <w:t>A</w:t>
      </w:r>
      <w:r w:rsidRPr="00982A34">
        <w:rPr>
          <w:b/>
          <w:sz w:val="28"/>
          <w:szCs w:val="28"/>
        </w:rPr>
        <w:t>.</w:t>
      </w:r>
      <w:r w:rsidR="00B81F71">
        <w:rPr>
          <w:b/>
          <w:sz w:val="28"/>
          <w:szCs w:val="28"/>
        </w:rPr>
        <w:t xml:space="preserve"> </w:t>
      </w:r>
      <w:r w:rsidR="00F92D52">
        <w:rPr>
          <w:b/>
          <w:sz w:val="28"/>
          <w:szCs w:val="28"/>
        </w:rPr>
        <w:t>Issuing Agency</w:t>
      </w:r>
    </w:p>
    <w:p w:rsidR="00F92D52" w:rsidRDefault="00F92D52" w:rsidP="00412E1D">
      <w:pPr>
        <w:rPr>
          <w:b/>
          <w:sz w:val="28"/>
          <w:szCs w:val="28"/>
        </w:rPr>
      </w:pPr>
    </w:p>
    <w:p w:rsidR="00F92D52" w:rsidRDefault="00F92D52" w:rsidP="00412E1D">
      <w:pPr>
        <w:rPr>
          <w:sz w:val="24"/>
          <w:szCs w:val="24"/>
        </w:rPr>
      </w:pPr>
      <w:r>
        <w:rPr>
          <w:sz w:val="24"/>
          <w:szCs w:val="24"/>
        </w:rPr>
        <w:t xml:space="preserve">As stated in Section I.A., this Invitation is issued by the DOH. DOH is responsible for the requirements specified herein and for processing all Applications in partnership with the DFS. This Invitation has been posted on the DOH Exchange informational </w:t>
      </w:r>
      <w:hyperlink r:id="rId19" w:history="1">
        <w:r w:rsidRPr="000B1673">
          <w:rPr>
            <w:rStyle w:val="Hyperlink"/>
            <w:sz w:val="24"/>
            <w:szCs w:val="24"/>
          </w:rPr>
          <w:t>web</w:t>
        </w:r>
        <w:r w:rsidR="00B746CC" w:rsidRPr="000B1673">
          <w:rPr>
            <w:rStyle w:val="Hyperlink"/>
            <w:sz w:val="24"/>
            <w:szCs w:val="24"/>
          </w:rPr>
          <w:t>site</w:t>
        </w:r>
      </w:hyperlink>
      <w:r w:rsidR="00B746CC">
        <w:rPr>
          <w:sz w:val="24"/>
          <w:szCs w:val="24"/>
        </w:rPr>
        <w:t xml:space="preserve">. </w:t>
      </w:r>
    </w:p>
    <w:p w:rsidR="00FB0DD1" w:rsidRDefault="00FB0DD1" w:rsidP="00412E1D">
      <w:pPr>
        <w:rPr>
          <w:sz w:val="24"/>
          <w:szCs w:val="24"/>
        </w:rPr>
      </w:pPr>
    </w:p>
    <w:p w:rsidR="00FB0DD1" w:rsidRPr="00322C55" w:rsidRDefault="00FB0DD1" w:rsidP="00FB0DD1">
      <w:pPr>
        <w:rPr>
          <w:sz w:val="24"/>
          <w:szCs w:val="24"/>
        </w:rPr>
      </w:pPr>
      <w:r>
        <w:rPr>
          <w:sz w:val="24"/>
          <w:szCs w:val="24"/>
        </w:rPr>
        <w:t xml:space="preserve">DOH shall review Applications in an objective, comprehensive manner designed to benefit both the Exchange and Applicants. </w:t>
      </w:r>
      <w:r w:rsidR="00D0174C">
        <w:rPr>
          <w:sz w:val="24"/>
          <w:szCs w:val="24"/>
        </w:rPr>
        <w:t xml:space="preserve">The </w:t>
      </w:r>
      <w:r>
        <w:rPr>
          <w:sz w:val="24"/>
          <w:szCs w:val="24"/>
        </w:rPr>
        <w:t xml:space="preserve">DOH intends that all Applications will be reviewed uniformly and consistently. For the purpose of its review, </w:t>
      </w:r>
      <w:r w:rsidR="009669B2">
        <w:rPr>
          <w:sz w:val="24"/>
          <w:szCs w:val="24"/>
        </w:rPr>
        <w:t xml:space="preserve">the </w:t>
      </w:r>
      <w:r>
        <w:rPr>
          <w:sz w:val="24"/>
          <w:szCs w:val="24"/>
        </w:rPr>
        <w:t xml:space="preserve">DOH may seek assistance from any person, other than one associated with an Applicant. </w:t>
      </w:r>
    </w:p>
    <w:p w:rsidR="00FB0DD1" w:rsidRDefault="00FB0DD1" w:rsidP="00412E1D">
      <w:pPr>
        <w:rPr>
          <w:sz w:val="24"/>
          <w:szCs w:val="24"/>
        </w:rPr>
      </w:pPr>
    </w:p>
    <w:p w:rsidR="00E832FD" w:rsidRPr="0009572C" w:rsidRDefault="00B81F71" w:rsidP="00412E1D">
      <w:pPr>
        <w:rPr>
          <w:sz w:val="28"/>
          <w:szCs w:val="28"/>
        </w:rPr>
      </w:pPr>
      <w:r>
        <w:rPr>
          <w:b/>
          <w:sz w:val="28"/>
          <w:szCs w:val="28"/>
        </w:rPr>
        <w:t xml:space="preserve">B. </w:t>
      </w:r>
      <w:r w:rsidR="00E832FD">
        <w:rPr>
          <w:b/>
          <w:sz w:val="28"/>
          <w:szCs w:val="28"/>
        </w:rPr>
        <w:t>Letter of Interest</w:t>
      </w:r>
    </w:p>
    <w:p w:rsidR="00A17D97" w:rsidRDefault="00A17D97" w:rsidP="00A17D97">
      <w:pPr>
        <w:pStyle w:val="ListParagraph"/>
        <w:ind w:left="630"/>
        <w:jc w:val="both"/>
        <w:rPr>
          <w:sz w:val="24"/>
          <w:szCs w:val="24"/>
        </w:rPr>
      </w:pPr>
    </w:p>
    <w:p w:rsidR="00A17D97" w:rsidRPr="00A1280E" w:rsidRDefault="00A17D97" w:rsidP="001E579F">
      <w:pPr>
        <w:pStyle w:val="ListParagraph"/>
        <w:ind w:left="0"/>
        <w:rPr>
          <w:sz w:val="24"/>
          <w:szCs w:val="24"/>
        </w:rPr>
      </w:pPr>
      <w:r w:rsidRPr="00A1280E">
        <w:rPr>
          <w:sz w:val="24"/>
          <w:szCs w:val="24"/>
        </w:rPr>
        <w:t>Prospective Applicants are requested to submit a non-binding Letter of Interest as soon as possible but no</w:t>
      </w:r>
      <w:r w:rsidRPr="00831E6B">
        <w:rPr>
          <w:sz w:val="24"/>
          <w:szCs w:val="24"/>
        </w:rPr>
        <w:t xml:space="preserve"> later than the date set forth in the Schedule of Key Events timetable contained on page 2 of this Invitation</w:t>
      </w:r>
      <w:r w:rsidR="00A1280E">
        <w:rPr>
          <w:sz w:val="24"/>
          <w:szCs w:val="24"/>
        </w:rPr>
        <w:t>,</w:t>
      </w:r>
      <w:r w:rsidRPr="00A1280E">
        <w:rPr>
          <w:sz w:val="24"/>
          <w:szCs w:val="24"/>
        </w:rPr>
        <w:t xml:space="preserve"> via electronic or regular mail at the addresses set forth in paragraph </w:t>
      </w:r>
      <w:r w:rsidRPr="00A1280E">
        <w:rPr>
          <w:sz w:val="24"/>
          <w:szCs w:val="24"/>
        </w:rPr>
        <w:lastRenderedPageBreak/>
        <w:t xml:space="preserve">C below. Submission of the </w:t>
      </w:r>
      <w:r w:rsidRPr="00D35482">
        <w:rPr>
          <w:sz w:val="24"/>
          <w:szCs w:val="24"/>
        </w:rPr>
        <w:t xml:space="preserve">Letter of Interest does </w:t>
      </w:r>
      <w:r w:rsidRPr="00D35482">
        <w:rPr>
          <w:b/>
          <w:sz w:val="24"/>
          <w:szCs w:val="24"/>
          <w:u w:val="single"/>
        </w:rPr>
        <w:t>not</w:t>
      </w:r>
      <w:r w:rsidR="00A1280E">
        <w:rPr>
          <w:b/>
          <w:sz w:val="24"/>
          <w:szCs w:val="24"/>
          <w:u w:val="single"/>
        </w:rPr>
        <w:t xml:space="preserve"> </w:t>
      </w:r>
      <w:r w:rsidRPr="00A1280E">
        <w:rPr>
          <w:sz w:val="24"/>
          <w:szCs w:val="24"/>
        </w:rPr>
        <w:t xml:space="preserve">bind </w:t>
      </w:r>
      <w:r w:rsidRPr="00D35482">
        <w:rPr>
          <w:sz w:val="24"/>
          <w:szCs w:val="24"/>
        </w:rPr>
        <w:t>a prospective Applicant to submit an Application</w:t>
      </w:r>
      <w:r w:rsidR="00A1280E" w:rsidRPr="00D35482">
        <w:rPr>
          <w:sz w:val="24"/>
          <w:szCs w:val="24"/>
        </w:rPr>
        <w:t>.</w:t>
      </w:r>
      <w:r w:rsidR="00A1280E">
        <w:rPr>
          <w:sz w:val="24"/>
          <w:szCs w:val="24"/>
        </w:rPr>
        <w:t xml:space="preserve"> </w:t>
      </w:r>
      <w:r w:rsidRPr="0009572C">
        <w:rPr>
          <w:sz w:val="24"/>
          <w:szCs w:val="24"/>
        </w:rPr>
        <w:t xml:space="preserve">If a prospective Applicant would like to receive e-mail notification of updates/modifications to the Invitation, including the issuance of DOH responses to questions raised regarding the Invitation, the prospective Applicant may include such request in their Letter of Interest.   A Form Letter of Interest </w:t>
      </w:r>
      <w:r w:rsidRPr="00A1280E">
        <w:rPr>
          <w:sz w:val="24"/>
          <w:szCs w:val="24"/>
        </w:rPr>
        <w:t>is attached to t</w:t>
      </w:r>
      <w:r w:rsidR="00D35482">
        <w:rPr>
          <w:sz w:val="24"/>
          <w:szCs w:val="24"/>
        </w:rPr>
        <w:t xml:space="preserve">his Invitation as </w:t>
      </w:r>
      <w:r w:rsidR="009A2878">
        <w:rPr>
          <w:sz w:val="24"/>
          <w:szCs w:val="24"/>
        </w:rPr>
        <w:t>Attachment D</w:t>
      </w:r>
      <w:r w:rsidRPr="00A1280E">
        <w:rPr>
          <w:sz w:val="24"/>
          <w:szCs w:val="24"/>
        </w:rPr>
        <w:t xml:space="preserve">.  </w:t>
      </w:r>
    </w:p>
    <w:p w:rsidR="003B7195" w:rsidRPr="0009572C" w:rsidRDefault="003B7195" w:rsidP="00412E1D">
      <w:pPr>
        <w:rPr>
          <w:sz w:val="24"/>
          <w:szCs w:val="24"/>
        </w:rPr>
      </w:pPr>
    </w:p>
    <w:p w:rsidR="00831E6B" w:rsidRDefault="00831E6B" w:rsidP="00412E1D">
      <w:pPr>
        <w:rPr>
          <w:b/>
          <w:sz w:val="28"/>
          <w:szCs w:val="28"/>
        </w:rPr>
      </w:pPr>
      <w:r>
        <w:rPr>
          <w:b/>
          <w:sz w:val="28"/>
          <w:szCs w:val="28"/>
        </w:rPr>
        <w:t>C. Inquiries</w:t>
      </w:r>
    </w:p>
    <w:p w:rsidR="00831E6B" w:rsidRDefault="00831E6B" w:rsidP="00412E1D">
      <w:pPr>
        <w:rPr>
          <w:b/>
          <w:sz w:val="28"/>
          <w:szCs w:val="28"/>
        </w:rPr>
      </w:pPr>
    </w:p>
    <w:p w:rsidR="00831E6B" w:rsidRPr="0009572C" w:rsidRDefault="00831E6B" w:rsidP="00412E1D">
      <w:pPr>
        <w:rPr>
          <w:sz w:val="24"/>
          <w:szCs w:val="24"/>
        </w:rPr>
      </w:pPr>
      <w:r>
        <w:rPr>
          <w:sz w:val="24"/>
          <w:szCs w:val="24"/>
        </w:rPr>
        <w:t xml:space="preserve">All responses and requests for information concerning this Invitation by a prospective Applicant or an Applicant, or a representative or agent of a prospective Applicant or Applicant, should be directed to the </w:t>
      </w:r>
      <w:r w:rsidR="00475949">
        <w:rPr>
          <w:sz w:val="24"/>
          <w:szCs w:val="24"/>
        </w:rPr>
        <w:t>c</w:t>
      </w:r>
      <w:r>
        <w:rPr>
          <w:sz w:val="24"/>
          <w:szCs w:val="24"/>
        </w:rPr>
        <w:t xml:space="preserve">ontact listed below. In order for DOH to address questions efficiently, prospective Applicants are requested to send their inquiry in writing by email to the email address below. Inquiries of a technical nature may result in either a written response or a referral to the appropriate </w:t>
      </w:r>
      <w:r w:rsidR="00D7754E">
        <w:rPr>
          <w:sz w:val="24"/>
          <w:szCs w:val="24"/>
        </w:rPr>
        <w:t xml:space="preserve">individual for a verbal response </w:t>
      </w:r>
      <w:r>
        <w:rPr>
          <w:sz w:val="24"/>
          <w:szCs w:val="24"/>
        </w:rPr>
        <w:t xml:space="preserve">(e.g., guidance and assistance regarding use of the HCS System).  To the extent possible, written </w:t>
      </w:r>
      <w:r w:rsidR="00EF5D43">
        <w:rPr>
          <w:sz w:val="24"/>
          <w:szCs w:val="24"/>
        </w:rPr>
        <w:t xml:space="preserve">questions </w:t>
      </w:r>
      <w:r>
        <w:rPr>
          <w:sz w:val="24"/>
          <w:szCs w:val="24"/>
        </w:rPr>
        <w:t xml:space="preserve">concerning a specific requirement of the Invitation should </w:t>
      </w:r>
      <w:r w:rsidR="00EF5D43">
        <w:rPr>
          <w:sz w:val="24"/>
          <w:szCs w:val="24"/>
        </w:rPr>
        <w:t>cite the relevant section of the Invitation for which clarification is sought. Questions of this nature will be responded to by the DOH in writing and such questions and answers will be posted on the website</w:t>
      </w:r>
      <w:r w:rsidR="003A3571">
        <w:rPr>
          <w:sz w:val="24"/>
          <w:szCs w:val="24"/>
        </w:rPr>
        <w:t xml:space="preserve"> in Section V.A</w:t>
      </w:r>
      <w:r w:rsidR="001914F3">
        <w:rPr>
          <w:sz w:val="24"/>
          <w:szCs w:val="24"/>
        </w:rPr>
        <w:t>.</w:t>
      </w:r>
      <w:r w:rsidR="003A3571">
        <w:rPr>
          <w:sz w:val="24"/>
          <w:szCs w:val="24"/>
        </w:rPr>
        <w:t>, above</w:t>
      </w:r>
      <w:r w:rsidR="00C6191E">
        <w:rPr>
          <w:sz w:val="24"/>
          <w:szCs w:val="24"/>
        </w:rPr>
        <w:t>, unless the party submitting a question</w:t>
      </w:r>
      <w:r w:rsidR="00EF5D43">
        <w:rPr>
          <w:sz w:val="24"/>
          <w:szCs w:val="24"/>
        </w:rPr>
        <w:t xml:space="preserve"> maintains that the question/answer will contain confidential </w:t>
      </w:r>
      <w:r w:rsidR="00C8340F">
        <w:rPr>
          <w:sz w:val="24"/>
          <w:szCs w:val="24"/>
        </w:rPr>
        <w:t xml:space="preserve">and/or proprietary </w:t>
      </w:r>
      <w:r w:rsidR="00EF5D43">
        <w:rPr>
          <w:sz w:val="24"/>
          <w:szCs w:val="24"/>
        </w:rPr>
        <w:t xml:space="preserve">information. </w:t>
      </w:r>
    </w:p>
    <w:p w:rsidR="00E979FA" w:rsidRDefault="00E979FA" w:rsidP="00E979FA">
      <w:pPr>
        <w:rPr>
          <w:sz w:val="24"/>
          <w:szCs w:val="24"/>
        </w:rPr>
      </w:pPr>
    </w:p>
    <w:p w:rsidR="00E979FA" w:rsidRPr="00C6191E" w:rsidRDefault="00C8340F" w:rsidP="00C6191E">
      <w:pPr>
        <w:rPr>
          <w:sz w:val="24"/>
          <w:szCs w:val="24"/>
          <w:u w:val="single"/>
        </w:rPr>
      </w:pPr>
      <w:r w:rsidRPr="00C6191E">
        <w:rPr>
          <w:sz w:val="24"/>
          <w:szCs w:val="24"/>
          <w:u w:val="single"/>
        </w:rPr>
        <w:t>CONTACT</w:t>
      </w:r>
    </w:p>
    <w:p w:rsidR="00C8340F" w:rsidRDefault="00C8340F" w:rsidP="00E979FA">
      <w:pPr>
        <w:rPr>
          <w:sz w:val="24"/>
          <w:szCs w:val="24"/>
        </w:rPr>
      </w:pPr>
    </w:p>
    <w:p w:rsidR="00677E26" w:rsidRDefault="00E979FA" w:rsidP="00677E26">
      <w:pPr>
        <w:rPr>
          <w:sz w:val="24"/>
          <w:szCs w:val="24"/>
        </w:rPr>
      </w:pPr>
      <w:r>
        <w:rPr>
          <w:sz w:val="24"/>
          <w:szCs w:val="24"/>
        </w:rPr>
        <w:t>NAME:</w:t>
      </w:r>
      <w:r>
        <w:rPr>
          <w:sz w:val="24"/>
          <w:szCs w:val="24"/>
        </w:rPr>
        <w:tab/>
        <w:t xml:space="preserve">  </w:t>
      </w:r>
      <w:r w:rsidR="00677E26">
        <w:rPr>
          <w:sz w:val="24"/>
          <w:szCs w:val="24"/>
        </w:rPr>
        <w:t xml:space="preserve"> </w:t>
      </w:r>
      <w:r w:rsidR="007E3C52">
        <w:rPr>
          <w:sz w:val="24"/>
          <w:szCs w:val="24"/>
        </w:rPr>
        <w:tab/>
      </w:r>
      <w:r w:rsidR="00677E26">
        <w:rPr>
          <w:sz w:val="24"/>
          <w:szCs w:val="24"/>
        </w:rPr>
        <w:t>Invitation Administrator</w:t>
      </w:r>
    </w:p>
    <w:p w:rsidR="00E979FA" w:rsidRDefault="00E979FA" w:rsidP="00E979FA">
      <w:pPr>
        <w:rPr>
          <w:sz w:val="24"/>
          <w:szCs w:val="24"/>
        </w:rPr>
      </w:pPr>
    </w:p>
    <w:p w:rsidR="00E979FA" w:rsidRDefault="00E979FA" w:rsidP="00E979FA">
      <w:pPr>
        <w:rPr>
          <w:sz w:val="24"/>
          <w:szCs w:val="24"/>
        </w:rPr>
      </w:pPr>
      <w:r>
        <w:rPr>
          <w:sz w:val="24"/>
          <w:szCs w:val="24"/>
        </w:rPr>
        <w:t xml:space="preserve">EMAIL: </w:t>
      </w:r>
      <w:r w:rsidR="007E3C52">
        <w:rPr>
          <w:sz w:val="24"/>
          <w:szCs w:val="24"/>
        </w:rPr>
        <w:tab/>
      </w:r>
      <w:hyperlink r:id="rId20" w:history="1">
        <w:r w:rsidRPr="00271174">
          <w:rPr>
            <w:rStyle w:val="Hyperlink"/>
            <w:sz w:val="24"/>
            <w:szCs w:val="24"/>
          </w:rPr>
          <w:t>nyhxpm@health.state.ny.us</w:t>
        </w:r>
      </w:hyperlink>
    </w:p>
    <w:p w:rsidR="00E979FA" w:rsidRDefault="00E979FA" w:rsidP="00E979FA">
      <w:pPr>
        <w:rPr>
          <w:sz w:val="24"/>
          <w:szCs w:val="24"/>
        </w:rPr>
      </w:pPr>
    </w:p>
    <w:p w:rsidR="00E979FA" w:rsidRDefault="00E979FA" w:rsidP="00E979FA">
      <w:pPr>
        <w:rPr>
          <w:sz w:val="24"/>
          <w:szCs w:val="24"/>
        </w:rPr>
      </w:pPr>
      <w:r>
        <w:rPr>
          <w:sz w:val="24"/>
          <w:szCs w:val="24"/>
        </w:rPr>
        <w:t xml:space="preserve">ADDRESS:   </w:t>
      </w:r>
      <w:r>
        <w:rPr>
          <w:sz w:val="24"/>
          <w:szCs w:val="24"/>
        </w:rPr>
        <w:tab/>
        <w:t>New York Health Benefit Exchange</w:t>
      </w:r>
    </w:p>
    <w:p w:rsidR="00E979FA" w:rsidRDefault="00E979FA" w:rsidP="00E979FA">
      <w:pPr>
        <w:rPr>
          <w:sz w:val="24"/>
          <w:szCs w:val="24"/>
        </w:rPr>
      </w:pPr>
      <w:r>
        <w:rPr>
          <w:sz w:val="24"/>
          <w:szCs w:val="24"/>
        </w:rPr>
        <w:tab/>
      </w:r>
      <w:r>
        <w:rPr>
          <w:sz w:val="24"/>
          <w:szCs w:val="24"/>
        </w:rPr>
        <w:tab/>
        <w:t>NYS Department of Health</w:t>
      </w:r>
    </w:p>
    <w:p w:rsidR="00E979FA" w:rsidRDefault="00E979FA" w:rsidP="00E979FA">
      <w:pPr>
        <w:rPr>
          <w:sz w:val="24"/>
          <w:szCs w:val="24"/>
        </w:rPr>
      </w:pPr>
      <w:r>
        <w:rPr>
          <w:sz w:val="24"/>
          <w:szCs w:val="24"/>
        </w:rPr>
        <w:tab/>
      </w:r>
      <w:r>
        <w:rPr>
          <w:sz w:val="24"/>
          <w:szCs w:val="24"/>
        </w:rPr>
        <w:tab/>
        <w:t>Corning Tower, Suite 2378</w:t>
      </w:r>
    </w:p>
    <w:p w:rsidR="00E979FA" w:rsidRDefault="00E979FA" w:rsidP="00E979FA">
      <w:pPr>
        <w:rPr>
          <w:sz w:val="24"/>
          <w:szCs w:val="24"/>
        </w:rPr>
      </w:pPr>
      <w:r>
        <w:rPr>
          <w:sz w:val="24"/>
          <w:szCs w:val="24"/>
        </w:rPr>
        <w:tab/>
      </w:r>
      <w:r>
        <w:rPr>
          <w:sz w:val="24"/>
          <w:szCs w:val="24"/>
        </w:rPr>
        <w:tab/>
        <w:t>Albany, New York 12237</w:t>
      </w:r>
    </w:p>
    <w:p w:rsidR="00E979FA" w:rsidRDefault="00E979FA" w:rsidP="00E979FA">
      <w:pPr>
        <w:rPr>
          <w:sz w:val="24"/>
          <w:szCs w:val="24"/>
        </w:rPr>
      </w:pPr>
    </w:p>
    <w:p w:rsidR="00E979FA" w:rsidRDefault="00E979FA" w:rsidP="00E979FA">
      <w:pPr>
        <w:rPr>
          <w:sz w:val="24"/>
          <w:szCs w:val="24"/>
        </w:rPr>
      </w:pPr>
    </w:p>
    <w:p w:rsidR="00412E1D" w:rsidRDefault="002A64F1" w:rsidP="00412E1D">
      <w:pPr>
        <w:rPr>
          <w:b/>
          <w:sz w:val="28"/>
          <w:szCs w:val="28"/>
        </w:rPr>
      </w:pPr>
      <w:r>
        <w:rPr>
          <w:b/>
          <w:sz w:val="28"/>
          <w:szCs w:val="28"/>
        </w:rPr>
        <w:t xml:space="preserve">D. </w:t>
      </w:r>
      <w:r w:rsidR="00412E1D">
        <w:rPr>
          <w:b/>
          <w:sz w:val="28"/>
          <w:szCs w:val="28"/>
        </w:rPr>
        <w:t>Changes to the Application</w:t>
      </w:r>
    </w:p>
    <w:p w:rsidR="00412E1D" w:rsidRDefault="00412E1D" w:rsidP="00412E1D">
      <w:pPr>
        <w:rPr>
          <w:b/>
          <w:sz w:val="28"/>
          <w:szCs w:val="28"/>
        </w:rPr>
      </w:pPr>
    </w:p>
    <w:p w:rsidR="00412E1D" w:rsidRPr="00412E1D" w:rsidRDefault="00412E1D" w:rsidP="00412E1D">
      <w:pPr>
        <w:rPr>
          <w:sz w:val="24"/>
          <w:szCs w:val="24"/>
        </w:rPr>
      </w:pPr>
      <w:r w:rsidRPr="00412E1D">
        <w:rPr>
          <w:sz w:val="24"/>
          <w:szCs w:val="24"/>
        </w:rPr>
        <w:t xml:space="preserve">The </w:t>
      </w:r>
      <w:r w:rsidR="000C3867">
        <w:rPr>
          <w:sz w:val="24"/>
          <w:szCs w:val="24"/>
        </w:rPr>
        <w:t>DOH r</w:t>
      </w:r>
      <w:r w:rsidRPr="00412E1D">
        <w:rPr>
          <w:sz w:val="24"/>
          <w:szCs w:val="24"/>
        </w:rPr>
        <w:t xml:space="preserve">eserves the </w:t>
      </w:r>
      <w:r w:rsidR="000C3867">
        <w:rPr>
          <w:sz w:val="24"/>
          <w:szCs w:val="24"/>
        </w:rPr>
        <w:t>r</w:t>
      </w:r>
      <w:r w:rsidRPr="00412E1D">
        <w:rPr>
          <w:sz w:val="24"/>
          <w:szCs w:val="24"/>
        </w:rPr>
        <w:t>ight to:</w:t>
      </w:r>
    </w:p>
    <w:p w:rsidR="00412E1D" w:rsidRDefault="00412E1D" w:rsidP="00412E1D">
      <w:pPr>
        <w:pStyle w:val="ListParagraph"/>
        <w:rPr>
          <w:b/>
          <w:sz w:val="28"/>
          <w:szCs w:val="28"/>
        </w:rPr>
      </w:pPr>
    </w:p>
    <w:p w:rsidR="000C3867" w:rsidRDefault="00412E1D" w:rsidP="00412E1D">
      <w:pPr>
        <w:ind w:firstLine="720"/>
        <w:rPr>
          <w:sz w:val="24"/>
          <w:szCs w:val="24"/>
        </w:rPr>
      </w:pPr>
      <w:r>
        <w:rPr>
          <w:sz w:val="24"/>
          <w:szCs w:val="24"/>
        </w:rPr>
        <w:t>1.</w:t>
      </w:r>
      <w:r>
        <w:rPr>
          <w:b/>
          <w:sz w:val="28"/>
          <w:szCs w:val="28"/>
        </w:rPr>
        <w:tab/>
      </w:r>
      <w:r w:rsidR="000C3867">
        <w:rPr>
          <w:sz w:val="24"/>
          <w:szCs w:val="24"/>
        </w:rPr>
        <w:t xml:space="preserve">Withdraw the Invitation at any time, at </w:t>
      </w:r>
      <w:r w:rsidR="002A3D8D">
        <w:rPr>
          <w:sz w:val="24"/>
          <w:szCs w:val="24"/>
        </w:rPr>
        <w:t xml:space="preserve">the </w:t>
      </w:r>
      <w:r w:rsidR="000C3867">
        <w:rPr>
          <w:sz w:val="24"/>
          <w:szCs w:val="24"/>
        </w:rPr>
        <w:t xml:space="preserve">DOH’s sole discretion. </w:t>
      </w:r>
    </w:p>
    <w:p w:rsidR="000C3867" w:rsidRDefault="000C3867" w:rsidP="00412E1D">
      <w:pPr>
        <w:ind w:firstLine="720"/>
        <w:rPr>
          <w:sz w:val="24"/>
          <w:szCs w:val="24"/>
        </w:rPr>
      </w:pPr>
      <w:r>
        <w:rPr>
          <w:sz w:val="24"/>
          <w:szCs w:val="24"/>
        </w:rPr>
        <w:t>2.</w:t>
      </w:r>
      <w:r>
        <w:rPr>
          <w:sz w:val="24"/>
          <w:szCs w:val="24"/>
        </w:rPr>
        <w:tab/>
        <w:t>Disqualify any Applicant whose conduct and/or Application fails to conform to the requirements of this Invitation.</w:t>
      </w:r>
    </w:p>
    <w:p w:rsidR="000C3867" w:rsidRPr="0009572C" w:rsidRDefault="000C3867" w:rsidP="00412E1D">
      <w:pPr>
        <w:ind w:firstLine="720"/>
        <w:rPr>
          <w:sz w:val="24"/>
          <w:szCs w:val="24"/>
        </w:rPr>
      </w:pPr>
      <w:r>
        <w:rPr>
          <w:sz w:val="24"/>
          <w:szCs w:val="24"/>
        </w:rPr>
        <w:t>3.</w:t>
      </w:r>
      <w:r>
        <w:rPr>
          <w:sz w:val="24"/>
          <w:szCs w:val="24"/>
        </w:rPr>
        <w:tab/>
        <w:t xml:space="preserve">Seek clarifications and revisions of Applications. </w:t>
      </w:r>
      <w:r w:rsidR="00C819AC">
        <w:rPr>
          <w:sz w:val="24"/>
          <w:szCs w:val="24"/>
        </w:rPr>
        <w:t xml:space="preserve">The </w:t>
      </w:r>
      <w:r>
        <w:rPr>
          <w:sz w:val="24"/>
          <w:szCs w:val="24"/>
        </w:rPr>
        <w:t>DOH may require clarification from individual Applicants to assure a complete understanding of the Application and</w:t>
      </w:r>
      <w:r w:rsidR="00923C72">
        <w:rPr>
          <w:sz w:val="24"/>
          <w:szCs w:val="24"/>
        </w:rPr>
        <w:t>/or to assess the Applicant’s compliance with the requirements in this Invitation.</w:t>
      </w:r>
    </w:p>
    <w:p w:rsidR="00412E1D" w:rsidRDefault="00F12027" w:rsidP="00412E1D">
      <w:pPr>
        <w:ind w:firstLine="720"/>
        <w:rPr>
          <w:sz w:val="24"/>
          <w:szCs w:val="24"/>
        </w:rPr>
      </w:pPr>
      <w:r w:rsidRPr="00022C51">
        <w:rPr>
          <w:sz w:val="24"/>
          <w:szCs w:val="24"/>
        </w:rPr>
        <w:lastRenderedPageBreak/>
        <w:t>4.</w:t>
      </w:r>
      <w:r w:rsidRPr="00022C51">
        <w:rPr>
          <w:sz w:val="24"/>
          <w:szCs w:val="24"/>
        </w:rPr>
        <w:tab/>
        <w:t>At any time during the Invitation process, amend the Invitation to correct errors or oversights, and to supply additional information. Prospective Applicants are advised that at any time during the course of this</w:t>
      </w:r>
      <w:r w:rsidR="00923C72">
        <w:rPr>
          <w:sz w:val="24"/>
          <w:szCs w:val="24"/>
          <w:u w:val="single"/>
        </w:rPr>
        <w:t xml:space="preserve"> </w:t>
      </w:r>
      <w:r w:rsidR="00923C72">
        <w:rPr>
          <w:sz w:val="24"/>
          <w:szCs w:val="24"/>
        </w:rPr>
        <w:t xml:space="preserve">application </w:t>
      </w:r>
      <w:r w:rsidR="00412E1D" w:rsidRPr="00412E1D">
        <w:rPr>
          <w:sz w:val="24"/>
          <w:szCs w:val="24"/>
        </w:rPr>
        <w:t>process, pertinent federal and state laws, regulations, and rules may change</w:t>
      </w:r>
      <w:r w:rsidR="00434AB8">
        <w:rPr>
          <w:sz w:val="24"/>
          <w:szCs w:val="24"/>
        </w:rPr>
        <w:t>,</w:t>
      </w:r>
      <w:r w:rsidR="003D6512">
        <w:rPr>
          <w:sz w:val="24"/>
          <w:szCs w:val="24"/>
        </w:rPr>
        <w:t xml:space="preserve"> and </w:t>
      </w:r>
      <w:r w:rsidR="00412E1D" w:rsidRPr="00412E1D">
        <w:rPr>
          <w:sz w:val="24"/>
          <w:szCs w:val="24"/>
        </w:rPr>
        <w:t>the protocol for using required systems such as SERFF and HCS</w:t>
      </w:r>
      <w:r w:rsidR="00434AB8">
        <w:rPr>
          <w:sz w:val="24"/>
          <w:szCs w:val="24"/>
        </w:rPr>
        <w:t xml:space="preserve"> may change</w:t>
      </w:r>
      <w:r w:rsidR="00412E1D" w:rsidRPr="00412E1D">
        <w:rPr>
          <w:sz w:val="24"/>
          <w:szCs w:val="24"/>
        </w:rPr>
        <w:t>.</w:t>
      </w:r>
      <w:r w:rsidR="00434AB8">
        <w:rPr>
          <w:sz w:val="24"/>
          <w:szCs w:val="24"/>
        </w:rPr>
        <w:t xml:space="preserve"> In addition, scheduled dates may need to be adjusted.</w:t>
      </w:r>
      <w:r w:rsidR="00412E1D" w:rsidRPr="00412E1D">
        <w:rPr>
          <w:sz w:val="24"/>
          <w:szCs w:val="24"/>
        </w:rPr>
        <w:t xml:space="preserve">  </w:t>
      </w:r>
      <w:r w:rsidR="00412E1D">
        <w:rPr>
          <w:sz w:val="24"/>
          <w:szCs w:val="24"/>
        </w:rPr>
        <w:t>A</w:t>
      </w:r>
      <w:r w:rsidR="00412E1D" w:rsidRPr="00412E1D">
        <w:rPr>
          <w:sz w:val="24"/>
          <w:szCs w:val="24"/>
        </w:rPr>
        <w:t>ll Prospective Applicants and Applicants will be informed of such changes</w:t>
      </w:r>
      <w:r w:rsidR="00412E1D">
        <w:rPr>
          <w:sz w:val="24"/>
          <w:szCs w:val="24"/>
        </w:rPr>
        <w:t>, and Applicants may be directed to supply additional information in response to such amendments</w:t>
      </w:r>
      <w:r w:rsidR="00412E1D" w:rsidRPr="00412E1D">
        <w:rPr>
          <w:sz w:val="24"/>
          <w:szCs w:val="24"/>
        </w:rPr>
        <w:t xml:space="preserve">.  </w:t>
      </w:r>
    </w:p>
    <w:p w:rsidR="00D477E8" w:rsidRDefault="00D477E8" w:rsidP="00D477E8">
      <w:pPr>
        <w:ind w:firstLine="720"/>
        <w:rPr>
          <w:sz w:val="24"/>
          <w:szCs w:val="24"/>
        </w:rPr>
      </w:pPr>
    </w:p>
    <w:p w:rsidR="003D6512" w:rsidRDefault="003D6512" w:rsidP="00FB0DD1">
      <w:pPr>
        <w:rPr>
          <w:b/>
          <w:sz w:val="28"/>
          <w:szCs w:val="28"/>
        </w:rPr>
      </w:pPr>
    </w:p>
    <w:p w:rsidR="0032029C" w:rsidRDefault="00C81384" w:rsidP="00FB0DD1">
      <w:pPr>
        <w:rPr>
          <w:b/>
          <w:sz w:val="28"/>
          <w:szCs w:val="28"/>
        </w:rPr>
      </w:pPr>
      <w:r>
        <w:rPr>
          <w:b/>
          <w:sz w:val="28"/>
          <w:szCs w:val="28"/>
        </w:rPr>
        <w:t>E</w:t>
      </w:r>
      <w:r w:rsidR="009A2E67" w:rsidRPr="009A2E67">
        <w:rPr>
          <w:b/>
          <w:sz w:val="28"/>
          <w:szCs w:val="28"/>
        </w:rPr>
        <w:t>.</w:t>
      </w:r>
      <w:r w:rsidR="00CE7460">
        <w:rPr>
          <w:b/>
          <w:sz w:val="28"/>
          <w:szCs w:val="28"/>
        </w:rPr>
        <w:t xml:space="preserve"> </w:t>
      </w:r>
      <w:r w:rsidR="000D42BD">
        <w:rPr>
          <w:b/>
          <w:sz w:val="28"/>
          <w:szCs w:val="28"/>
        </w:rPr>
        <w:t>Submission of the Application</w:t>
      </w:r>
    </w:p>
    <w:p w:rsidR="0032029C" w:rsidRDefault="0032029C" w:rsidP="00FB0DD1">
      <w:pPr>
        <w:rPr>
          <w:b/>
          <w:sz w:val="28"/>
          <w:szCs w:val="28"/>
        </w:rPr>
      </w:pPr>
    </w:p>
    <w:p w:rsidR="0032029C" w:rsidRDefault="00BF5D59" w:rsidP="0009572C">
      <w:pPr>
        <w:ind w:firstLine="720"/>
        <w:rPr>
          <w:sz w:val="24"/>
          <w:szCs w:val="24"/>
        </w:rPr>
      </w:pPr>
      <w:r>
        <w:rPr>
          <w:sz w:val="24"/>
          <w:szCs w:val="24"/>
        </w:rPr>
        <w:t xml:space="preserve">1. </w:t>
      </w:r>
      <w:r w:rsidR="00F12027" w:rsidRPr="00022C51">
        <w:rPr>
          <w:sz w:val="24"/>
          <w:szCs w:val="24"/>
          <w:u w:val="single"/>
        </w:rPr>
        <w:t>Application</w:t>
      </w:r>
      <w:r>
        <w:rPr>
          <w:sz w:val="24"/>
          <w:szCs w:val="24"/>
        </w:rPr>
        <w:t xml:space="preserve">. </w:t>
      </w:r>
      <w:r w:rsidR="00EA3572">
        <w:rPr>
          <w:sz w:val="24"/>
          <w:szCs w:val="24"/>
        </w:rPr>
        <w:t xml:space="preserve">As part of the certification process, Applicants are required to submit the following, which collectively </w:t>
      </w:r>
      <w:r w:rsidR="00600E8E">
        <w:rPr>
          <w:sz w:val="24"/>
          <w:szCs w:val="24"/>
        </w:rPr>
        <w:t xml:space="preserve">constitutes </w:t>
      </w:r>
      <w:r w:rsidR="00EA3572">
        <w:rPr>
          <w:sz w:val="24"/>
          <w:szCs w:val="24"/>
        </w:rPr>
        <w:t>the Application</w:t>
      </w:r>
      <w:r w:rsidR="0032029C">
        <w:rPr>
          <w:sz w:val="24"/>
          <w:szCs w:val="24"/>
        </w:rPr>
        <w:t>:</w:t>
      </w:r>
      <w:r w:rsidR="00EA3572">
        <w:rPr>
          <w:sz w:val="24"/>
          <w:szCs w:val="24"/>
        </w:rPr>
        <w:t xml:space="preserve"> </w:t>
      </w:r>
    </w:p>
    <w:p w:rsidR="0032029C" w:rsidRDefault="0032029C" w:rsidP="00FB0DD1">
      <w:pPr>
        <w:rPr>
          <w:sz w:val="24"/>
          <w:szCs w:val="24"/>
        </w:rPr>
      </w:pPr>
    </w:p>
    <w:p w:rsidR="0032029C" w:rsidRDefault="0032029C" w:rsidP="00FB0DD1">
      <w:pPr>
        <w:rPr>
          <w:sz w:val="24"/>
          <w:szCs w:val="24"/>
        </w:rPr>
      </w:pPr>
      <w:r>
        <w:rPr>
          <w:sz w:val="24"/>
          <w:szCs w:val="24"/>
        </w:rPr>
        <w:tab/>
      </w:r>
      <w:r w:rsidR="0066514D">
        <w:rPr>
          <w:sz w:val="24"/>
          <w:szCs w:val="24"/>
        </w:rPr>
        <w:t>a</w:t>
      </w:r>
      <w:r>
        <w:rPr>
          <w:sz w:val="24"/>
          <w:szCs w:val="24"/>
        </w:rPr>
        <w:t>.</w:t>
      </w:r>
      <w:r>
        <w:rPr>
          <w:sz w:val="24"/>
          <w:szCs w:val="24"/>
        </w:rPr>
        <w:tab/>
        <w:t>Participation Proposal</w:t>
      </w:r>
    </w:p>
    <w:p w:rsidR="0032029C" w:rsidRDefault="0066514D" w:rsidP="00FB0DD1">
      <w:pPr>
        <w:rPr>
          <w:sz w:val="24"/>
          <w:szCs w:val="24"/>
        </w:rPr>
      </w:pPr>
      <w:r>
        <w:rPr>
          <w:sz w:val="24"/>
          <w:szCs w:val="24"/>
        </w:rPr>
        <w:tab/>
        <w:t>b</w:t>
      </w:r>
      <w:r w:rsidR="0032029C">
        <w:rPr>
          <w:sz w:val="24"/>
          <w:szCs w:val="24"/>
        </w:rPr>
        <w:t>.</w:t>
      </w:r>
      <w:r w:rsidR="0032029C">
        <w:rPr>
          <w:sz w:val="24"/>
          <w:szCs w:val="24"/>
        </w:rPr>
        <w:tab/>
        <w:t>Submission of Policy Form and Rates</w:t>
      </w:r>
    </w:p>
    <w:p w:rsidR="000D42BD" w:rsidRDefault="0066514D" w:rsidP="00FB0DD1">
      <w:pPr>
        <w:rPr>
          <w:b/>
          <w:sz w:val="28"/>
          <w:szCs w:val="28"/>
        </w:rPr>
      </w:pPr>
      <w:r>
        <w:rPr>
          <w:sz w:val="24"/>
          <w:szCs w:val="24"/>
        </w:rPr>
        <w:tab/>
        <w:t>c</w:t>
      </w:r>
      <w:r w:rsidR="0032029C">
        <w:rPr>
          <w:sz w:val="24"/>
          <w:szCs w:val="24"/>
        </w:rPr>
        <w:t>.</w:t>
      </w:r>
      <w:r w:rsidR="0032029C">
        <w:rPr>
          <w:sz w:val="24"/>
          <w:szCs w:val="24"/>
        </w:rPr>
        <w:tab/>
        <w:t xml:space="preserve">Submission of Provider Network Information </w:t>
      </w:r>
      <w:r w:rsidR="009A2E67" w:rsidRPr="009A2E67">
        <w:rPr>
          <w:b/>
          <w:sz w:val="28"/>
          <w:szCs w:val="28"/>
        </w:rPr>
        <w:tab/>
      </w:r>
    </w:p>
    <w:p w:rsidR="00BF5D59" w:rsidRDefault="00BF5D59" w:rsidP="00FB0DD1">
      <w:pPr>
        <w:rPr>
          <w:b/>
          <w:sz w:val="28"/>
          <w:szCs w:val="28"/>
        </w:rPr>
      </w:pPr>
    </w:p>
    <w:p w:rsidR="00BF5D59" w:rsidRDefault="00BF5D59" w:rsidP="00DF5B3D">
      <w:pPr>
        <w:rPr>
          <w:sz w:val="24"/>
          <w:szCs w:val="24"/>
        </w:rPr>
      </w:pPr>
      <w:r>
        <w:rPr>
          <w:sz w:val="24"/>
          <w:szCs w:val="24"/>
        </w:rPr>
        <w:t>Each of the three component parts must be received by the due dates set forth in the Schedule of Key Events listed in this Invitation. Late submissions may not be accepted.</w:t>
      </w:r>
    </w:p>
    <w:p w:rsidR="00BF5D59" w:rsidRDefault="00BF5D59" w:rsidP="0009572C">
      <w:pPr>
        <w:ind w:left="720"/>
        <w:rPr>
          <w:sz w:val="24"/>
          <w:szCs w:val="24"/>
        </w:rPr>
      </w:pPr>
    </w:p>
    <w:p w:rsidR="00BF5D59" w:rsidRDefault="00BF5D59" w:rsidP="0009572C">
      <w:pPr>
        <w:ind w:left="720"/>
        <w:rPr>
          <w:sz w:val="24"/>
          <w:szCs w:val="24"/>
        </w:rPr>
      </w:pPr>
      <w:r>
        <w:rPr>
          <w:sz w:val="24"/>
          <w:szCs w:val="24"/>
        </w:rPr>
        <w:t xml:space="preserve">2. </w:t>
      </w:r>
      <w:r>
        <w:rPr>
          <w:sz w:val="24"/>
          <w:szCs w:val="24"/>
          <w:u w:val="single"/>
        </w:rPr>
        <w:t>Instructions</w:t>
      </w:r>
      <w:r w:rsidR="003C11EA">
        <w:rPr>
          <w:sz w:val="24"/>
          <w:szCs w:val="24"/>
          <w:u w:val="single"/>
        </w:rPr>
        <w:t>:</w:t>
      </w:r>
    </w:p>
    <w:p w:rsidR="00BF5D59" w:rsidRDefault="00BF5D59" w:rsidP="0009572C">
      <w:pPr>
        <w:ind w:left="720"/>
        <w:rPr>
          <w:sz w:val="24"/>
          <w:szCs w:val="24"/>
        </w:rPr>
      </w:pPr>
    </w:p>
    <w:p w:rsidR="00BF5D59" w:rsidRDefault="00090E5A" w:rsidP="00DF5B3D">
      <w:pPr>
        <w:ind w:firstLine="720"/>
        <w:rPr>
          <w:sz w:val="24"/>
          <w:szCs w:val="24"/>
        </w:rPr>
      </w:pPr>
      <w:r>
        <w:rPr>
          <w:sz w:val="24"/>
          <w:szCs w:val="24"/>
        </w:rPr>
        <w:t xml:space="preserve">a. </w:t>
      </w:r>
      <w:r>
        <w:rPr>
          <w:sz w:val="24"/>
          <w:szCs w:val="24"/>
          <w:u w:val="single"/>
        </w:rPr>
        <w:t>Participation Proposals</w:t>
      </w:r>
      <w:r>
        <w:rPr>
          <w:sz w:val="24"/>
          <w:szCs w:val="24"/>
        </w:rPr>
        <w:t xml:space="preserve">. Applicants shall submit two (2) original, signed copies of the Participation Proposal by </w:t>
      </w:r>
      <w:r w:rsidR="00992534">
        <w:rPr>
          <w:sz w:val="24"/>
          <w:szCs w:val="24"/>
        </w:rPr>
        <w:t xml:space="preserve">mail or hand delivery to the address listed above in Section V.C. Electronic submissions are also required and can be sent to the </w:t>
      </w:r>
      <w:r w:rsidR="009C7CEA">
        <w:rPr>
          <w:sz w:val="24"/>
          <w:szCs w:val="24"/>
        </w:rPr>
        <w:t>ema</w:t>
      </w:r>
      <w:r w:rsidR="006A3AAD">
        <w:rPr>
          <w:sz w:val="24"/>
          <w:szCs w:val="24"/>
        </w:rPr>
        <w:t>il address noted in Section V.C.</w:t>
      </w:r>
      <w:r w:rsidR="009C7CEA">
        <w:rPr>
          <w:sz w:val="24"/>
          <w:szCs w:val="24"/>
        </w:rPr>
        <w:t xml:space="preserve"> Participation Proposals will not be accepted by fax. The</w:t>
      </w:r>
      <w:r w:rsidR="00BD4E64">
        <w:rPr>
          <w:sz w:val="24"/>
          <w:szCs w:val="24"/>
        </w:rPr>
        <w:t xml:space="preserve"> Participation Proposal </w:t>
      </w:r>
      <w:r w:rsidR="009C7CEA">
        <w:rPr>
          <w:sz w:val="24"/>
          <w:szCs w:val="24"/>
        </w:rPr>
        <w:t>must be signed and executed by an individual with capacity and legal authority to</w:t>
      </w:r>
      <w:r w:rsidR="00950673">
        <w:rPr>
          <w:sz w:val="24"/>
          <w:szCs w:val="24"/>
        </w:rPr>
        <w:t xml:space="preserve"> bind the Applicant to the authenticity of the information provided</w:t>
      </w:r>
      <w:r w:rsidR="009C7CEA">
        <w:rPr>
          <w:sz w:val="24"/>
          <w:szCs w:val="24"/>
        </w:rPr>
        <w:t>.</w:t>
      </w:r>
      <w:r w:rsidR="00DB7E6E">
        <w:rPr>
          <w:sz w:val="24"/>
          <w:szCs w:val="24"/>
        </w:rPr>
        <w:t xml:space="preserve"> </w:t>
      </w:r>
      <w:r w:rsidR="00EF1A7B">
        <w:rPr>
          <w:sz w:val="24"/>
          <w:szCs w:val="24"/>
        </w:rPr>
        <w:t xml:space="preserve">The </w:t>
      </w:r>
      <w:r w:rsidR="00DB7E6E">
        <w:rPr>
          <w:sz w:val="24"/>
          <w:szCs w:val="24"/>
        </w:rPr>
        <w:t xml:space="preserve">Participation Proposal </w:t>
      </w:r>
      <w:r w:rsidR="00EF1A7B">
        <w:rPr>
          <w:sz w:val="24"/>
          <w:szCs w:val="24"/>
        </w:rPr>
        <w:t xml:space="preserve">Form to be completed and submitted by Applicants </w:t>
      </w:r>
      <w:r w:rsidR="00DB7E6E">
        <w:rPr>
          <w:sz w:val="24"/>
          <w:szCs w:val="24"/>
        </w:rPr>
        <w:t xml:space="preserve">is attached to this Invitation as </w:t>
      </w:r>
      <w:r w:rsidR="00ED4088">
        <w:rPr>
          <w:sz w:val="24"/>
          <w:szCs w:val="24"/>
        </w:rPr>
        <w:t>Attachment E</w:t>
      </w:r>
      <w:r w:rsidR="00DB7E6E">
        <w:rPr>
          <w:sz w:val="24"/>
          <w:szCs w:val="24"/>
        </w:rPr>
        <w:t>.</w:t>
      </w:r>
      <w:r w:rsidR="009C7CEA">
        <w:rPr>
          <w:sz w:val="24"/>
          <w:szCs w:val="24"/>
        </w:rPr>
        <w:t xml:space="preserve"> </w:t>
      </w:r>
      <w:r w:rsidR="00B2045E">
        <w:rPr>
          <w:sz w:val="24"/>
          <w:szCs w:val="24"/>
        </w:rPr>
        <w:t xml:space="preserve"> </w:t>
      </w:r>
    </w:p>
    <w:p w:rsidR="00A434B4" w:rsidRDefault="00A434B4" w:rsidP="0009572C">
      <w:pPr>
        <w:ind w:left="720"/>
        <w:rPr>
          <w:sz w:val="24"/>
          <w:szCs w:val="24"/>
        </w:rPr>
      </w:pPr>
    </w:p>
    <w:p w:rsidR="00A434B4" w:rsidRDefault="00A434B4" w:rsidP="00DF5B3D">
      <w:pPr>
        <w:ind w:firstLine="720"/>
        <w:rPr>
          <w:sz w:val="24"/>
          <w:szCs w:val="24"/>
        </w:rPr>
      </w:pPr>
      <w:r>
        <w:rPr>
          <w:sz w:val="24"/>
          <w:szCs w:val="24"/>
        </w:rPr>
        <w:t xml:space="preserve">b. </w:t>
      </w:r>
      <w:r>
        <w:rPr>
          <w:sz w:val="24"/>
          <w:szCs w:val="24"/>
          <w:u w:val="single"/>
        </w:rPr>
        <w:t>Submission of Policy Form and Rates</w:t>
      </w:r>
      <w:r>
        <w:rPr>
          <w:sz w:val="24"/>
          <w:szCs w:val="24"/>
        </w:rPr>
        <w:t xml:space="preserve">.  </w:t>
      </w:r>
      <w:r w:rsidR="00791106">
        <w:rPr>
          <w:sz w:val="24"/>
          <w:szCs w:val="24"/>
        </w:rPr>
        <w:t xml:space="preserve">As set forth in Section III, </w:t>
      </w:r>
      <w:r w:rsidR="00DC3E88">
        <w:rPr>
          <w:sz w:val="24"/>
          <w:szCs w:val="24"/>
        </w:rPr>
        <w:t xml:space="preserve">Exchange products, rates and policy forms must be submitted to DFS per DFS instruction, which will be available on the </w:t>
      </w:r>
      <w:hyperlink r:id="rId21" w:anchor="fileny" w:history="1">
        <w:r w:rsidR="00DC3E88" w:rsidRPr="00EC6163">
          <w:rPr>
            <w:rStyle w:val="Hyperlink"/>
            <w:sz w:val="24"/>
            <w:szCs w:val="24"/>
          </w:rPr>
          <w:t>DFS website</w:t>
        </w:r>
      </w:hyperlink>
      <w:r w:rsidR="00DC3E88">
        <w:rPr>
          <w:sz w:val="24"/>
          <w:szCs w:val="24"/>
        </w:rPr>
        <w:t xml:space="preserve">. </w:t>
      </w:r>
    </w:p>
    <w:p w:rsidR="00DC3E88" w:rsidRDefault="00DC3E88" w:rsidP="0009572C">
      <w:pPr>
        <w:ind w:left="720"/>
        <w:rPr>
          <w:sz w:val="24"/>
          <w:szCs w:val="24"/>
        </w:rPr>
      </w:pPr>
    </w:p>
    <w:p w:rsidR="00DC3E88" w:rsidRDefault="00DC3E88" w:rsidP="00DF5B3D">
      <w:pPr>
        <w:ind w:firstLine="720"/>
        <w:rPr>
          <w:sz w:val="24"/>
          <w:szCs w:val="24"/>
        </w:rPr>
      </w:pPr>
      <w:r>
        <w:rPr>
          <w:sz w:val="24"/>
          <w:szCs w:val="24"/>
        </w:rPr>
        <w:t xml:space="preserve">c. </w:t>
      </w:r>
      <w:r>
        <w:rPr>
          <w:sz w:val="24"/>
          <w:szCs w:val="24"/>
          <w:u w:val="single"/>
        </w:rPr>
        <w:t>Submission of Provider Network Information</w:t>
      </w:r>
      <w:r>
        <w:rPr>
          <w:sz w:val="24"/>
          <w:szCs w:val="24"/>
        </w:rPr>
        <w:t xml:space="preserve">. </w:t>
      </w:r>
      <w:r w:rsidR="00791106">
        <w:rPr>
          <w:sz w:val="24"/>
          <w:szCs w:val="24"/>
        </w:rPr>
        <w:t xml:space="preserve"> </w:t>
      </w:r>
      <w:r w:rsidR="00507604">
        <w:rPr>
          <w:sz w:val="24"/>
          <w:szCs w:val="24"/>
        </w:rPr>
        <w:t xml:space="preserve">As set forth in Section II.F.7, Applicants shall submit their network through the Health Commerce System (HCS) in accordance with the Provider Network Submission Instructions contained in </w:t>
      </w:r>
      <w:r w:rsidR="009A2878">
        <w:rPr>
          <w:sz w:val="24"/>
          <w:szCs w:val="24"/>
        </w:rPr>
        <w:t>Attachment F</w:t>
      </w:r>
      <w:r w:rsidR="00DB7E6E">
        <w:rPr>
          <w:sz w:val="24"/>
          <w:szCs w:val="24"/>
        </w:rPr>
        <w:t xml:space="preserve"> to </w:t>
      </w:r>
      <w:r w:rsidR="00D06E9E">
        <w:rPr>
          <w:sz w:val="24"/>
          <w:szCs w:val="24"/>
        </w:rPr>
        <w:t>t</w:t>
      </w:r>
      <w:r w:rsidR="00DB7E6E">
        <w:rPr>
          <w:sz w:val="24"/>
          <w:szCs w:val="24"/>
        </w:rPr>
        <w:t>his Invitation.</w:t>
      </w:r>
    </w:p>
    <w:p w:rsidR="00BE1ECE" w:rsidRDefault="00BE1ECE" w:rsidP="00DF5B3D">
      <w:pPr>
        <w:ind w:firstLine="720"/>
        <w:rPr>
          <w:sz w:val="24"/>
          <w:szCs w:val="24"/>
        </w:rPr>
      </w:pPr>
    </w:p>
    <w:p w:rsidR="00BE1ECE" w:rsidRPr="00BE1ECE" w:rsidRDefault="00576D42" w:rsidP="00BE1ECE">
      <w:pPr>
        <w:ind w:firstLine="720"/>
        <w:rPr>
          <w:sz w:val="24"/>
          <w:szCs w:val="24"/>
        </w:rPr>
      </w:pPr>
      <w:r>
        <w:rPr>
          <w:rFonts w:ascii="Calibri" w:hAnsi="Calibri" w:cs="Calibri"/>
          <w:bCs/>
          <w:color w:val="000000"/>
          <w:sz w:val="24"/>
          <w:szCs w:val="24"/>
        </w:rPr>
        <w:t xml:space="preserve">d. </w:t>
      </w:r>
      <w:r w:rsidR="00BE1ECE" w:rsidRPr="00BE1ECE">
        <w:rPr>
          <w:rFonts w:ascii="Calibri" w:hAnsi="Calibri" w:cs="Calibri"/>
          <w:bCs/>
          <w:color w:val="000000"/>
          <w:sz w:val="24"/>
          <w:szCs w:val="24"/>
          <w:u w:val="single"/>
        </w:rPr>
        <w:t>Vendor Responsibility</w:t>
      </w:r>
      <w:r w:rsidR="00791106">
        <w:rPr>
          <w:rFonts w:ascii="Calibri" w:hAnsi="Calibri" w:cs="Calibri"/>
          <w:bCs/>
          <w:color w:val="000000"/>
          <w:sz w:val="24"/>
          <w:szCs w:val="24"/>
        </w:rPr>
        <w:t>.</w:t>
      </w:r>
      <w:r w:rsidR="00BE1ECE" w:rsidRPr="00BE1ECE">
        <w:rPr>
          <w:rFonts w:ascii="Calibri" w:hAnsi="Calibri" w:cs="Calibri"/>
          <w:bCs/>
          <w:color w:val="000000"/>
          <w:sz w:val="24"/>
          <w:szCs w:val="24"/>
        </w:rPr>
        <w:t xml:space="preserve">  </w:t>
      </w:r>
      <w:r w:rsidR="00791106">
        <w:rPr>
          <w:rFonts w:ascii="Calibri" w:hAnsi="Calibri" w:cs="Calibri"/>
          <w:bCs/>
          <w:color w:val="000000"/>
          <w:sz w:val="24"/>
          <w:szCs w:val="24"/>
        </w:rPr>
        <w:t xml:space="preserve">On or around the same time Applicants submit </w:t>
      </w:r>
      <w:r w:rsidR="00BE1ECE" w:rsidRPr="00BE1ECE">
        <w:rPr>
          <w:rFonts w:ascii="Calibri" w:hAnsi="Calibri" w:cs="Calibri"/>
          <w:bCs/>
          <w:color w:val="000000"/>
          <w:sz w:val="24"/>
          <w:szCs w:val="24"/>
        </w:rPr>
        <w:t>Forms and Rates</w:t>
      </w:r>
      <w:r w:rsidR="00791106">
        <w:rPr>
          <w:rFonts w:ascii="Calibri" w:hAnsi="Calibri" w:cs="Calibri"/>
          <w:bCs/>
          <w:color w:val="000000"/>
          <w:sz w:val="24"/>
          <w:szCs w:val="24"/>
        </w:rPr>
        <w:t>, Applicants will be notified of their responsibility to complete the New York State “vendor responsibility</w:t>
      </w:r>
      <w:r w:rsidR="002A7749">
        <w:rPr>
          <w:rFonts w:ascii="Calibri" w:hAnsi="Calibri" w:cs="Calibri"/>
          <w:bCs/>
          <w:color w:val="000000"/>
          <w:sz w:val="24"/>
          <w:szCs w:val="24"/>
        </w:rPr>
        <w:t>”</w:t>
      </w:r>
      <w:r w:rsidR="00791106">
        <w:rPr>
          <w:rFonts w:ascii="Calibri" w:hAnsi="Calibri" w:cs="Calibri"/>
          <w:bCs/>
          <w:color w:val="000000"/>
          <w:sz w:val="24"/>
          <w:szCs w:val="24"/>
        </w:rPr>
        <w:t xml:space="preserve"> process through the New York State </w:t>
      </w:r>
      <w:proofErr w:type="spellStart"/>
      <w:r w:rsidR="00791106">
        <w:rPr>
          <w:rFonts w:ascii="Calibri" w:hAnsi="Calibri" w:cs="Calibri"/>
          <w:bCs/>
          <w:color w:val="000000"/>
          <w:sz w:val="24"/>
          <w:szCs w:val="24"/>
        </w:rPr>
        <w:t>VendRep</w:t>
      </w:r>
      <w:proofErr w:type="spellEnd"/>
      <w:r w:rsidR="00791106">
        <w:rPr>
          <w:rFonts w:ascii="Calibri" w:hAnsi="Calibri" w:cs="Calibri"/>
          <w:bCs/>
          <w:color w:val="000000"/>
          <w:sz w:val="24"/>
          <w:szCs w:val="24"/>
        </w:rPr>
        <w:t xml:space="preserve"> System. T</w:t>
      </w:r>
      <w:r w:rsidR="00BE1ECE" w:rsidRPr="00BE1ECE">
        <w:rPr>
          <w:rFonts w:ascii="Calibri" w:hAnsi="Calibri" w:cs="Calibri"/>
          <w:color w:val="000000"/>
          <w:sz w:val="24"/>
          <w:szCs w:val="24"/>
        </w:rPr>
        <w:t xml:space="preserve">he </w:t>
      </w:r>
      <w:proofErr w:type="spellStart"/>
      <w:r w:rsidR="00BE1ECE" w:rsidRPr="00BE1ECE">
        <w:rPr>
          <w:rFonts w:ascii="Calibri" w:hAnsi="Calibri" w:cs="Calibri"/>
          <w:color w:val="000000"/>
          <w:sz w:val="24"/>
          <w:szCs w:val="24"/>
        </w:rPr>
        <w:t>VendRep</w:t>
      </w:r>
      <w:proofErr w:type="spellEnd"/>
      <w:r w:rsidR="00BE1ECE" w:rsidRPr="00BE1ECE">
        <w:rPr>
          <w:rFonts w:ascii="Calibri" w:hAnsi="Calibri" w:cs="Calibri"/>
          <w:color w:val="000000"/>
          <w:sz w:val="24"/>
          <w:szCs w:val="24"/>
        </w:rPr>
        <w:t xml:space="preserve"> System Instructions </w:t>
      </w:r>
      <w:r w:rsidR="00791106">
        <w:rPr>
          <w:rFonts w:ascii="Calibri" w:hAnsi="Calibri" w:cs="Calibri"/>
          <w:color w:val="000000"/>
          <w:sz w:val="24"/>
          <w:szCs w:val="24"/>
        </w:rPr>
        <w:t xml:space="preserve">are </w:t>
      </w:r>
      <w:r w:rsidR="00BE1ECE" w:rsidRPr="00BE1ECE">
        <w:rPr>
          <w:rFonts w:ascii="Calibri" w:hAnsi="Calibri" w:cs="Calibri"/>
          <w:color w:val="000000"/>
          <w:sz w:val="24"/>
          <w:szCs w:val="24"/>
        </w:rPr>
        <w:t xml:space="preserve">available at www.osc.state.ny.us/vendrep or go directly to the </w:t>
      </w:r>
      <w:proofErr w:type="spellStart"/>
      <w:r w:rsidR="00BE1ECE" w:rsidRPr="00BE1ECE">
        <w:rPr>
          <w:rFonts w:ascii="Calibri" w:hAnsi="Calibri" w:cs="Calibri"/>
          <w:color w:val="000000"/>
          <w:sz w:val="24"/>
          <w:szCs w:val="24"/>
        </w:rPr>
        <w:t>VendRep</w:t>
      </w:r>
      <w:proofErr w:type="spellEnd"/>
      <w:r w:rsidR="00BE1ECE" w:rsidRPr="00BE1ECE">
        <w:rPr>
          <w:rFonts w:ascii="Calibri" w:hAnsi="Calibri" w:cs="Calibri"/>
          <w:color w:val="000000"/>
          <w:sz w:val="24"/>
          <w:szCs w:val="24"/>
        </w:rPr>
        <w:t xml:space="preserve"> system </w:t>
      </w:r>
      <w:r w:rsidR="00BE1ECE" w:rsidRPr="00BE1ECE">
        <w:rPr>
          <w:rFonts w:ascii="Calibri" w:hAnsi="Calibri" w:cs="Calibri"/>
          <w:color w:val="000000"/>
          <w:sz w:val="24"/>
          <w:szCs w:val="24"/>
        </w:rPr>
        <w:lastRenderedPageBreak/>
        <w:t xml:space="preserve">online at https://portal.osc.state.ny.us. For direct </w:t>
      </w:r>
      <w:proofErr w:type="spellStart"/>
      <w:r w:rsidR="00BE1ECE" w:rsidRPr="00BE1ECE">
        <w:rPr>
          <w:rFonts w:ascii="Calibri" w:hAnsi="Calibri" w:cs="Calibri"/>
          <w:color w:val="000000"/>
          <w:sz w:val="24"/>
          <w:szCs w:val="24"/>
        </w:rPr>
        <w:t>VendRep</w:t>
      </w:r>
      <w:proofErr w:type="spellEnd"/>
      <w:r w:rsidR="00BE1ECE" w:rsidRPr="00BE1ECE">
        <w:rPr>
          <w:rFonts w:ascii="Calibri" w:hAnsi="Calibri" w:cs="Calibri"/>
          <w:color w:val="000000"/>
          <w:sz w:val="24"/>
          <w:szCs w:val="24"/>
        </w:rPr>
        <w:t xml:space="preserve"> System user assistance, the OSC Help Desk may be reached at 866-370-4672 or 518-408-4672 or by email at helpdesk@osc.state.ny.us.  </w:t>
      </w:r>
    </w:p>
    <w:p w:rsidR="00BE1ECE" w:rsidRPr="0009572C" w:rsidRDefault="00BE1ECE" w:rsidP="00DF5B3D">
      <w:pPr>
        <w:ind w:firstLine="720"/>
        <w:rPr>
          <w:szCs w:val="24"/>
        </w:rPr>
      </w:pPr>
    </w:p>
    <w:p w:rsidR="00BF5D59" w:rsidRDefault="00BF5D59" w:rsidP="00FB0DD1">
      <w:pPr>
        <w:rPr>
          <w:sz w:val="24"/>
          <w:szCs w:val="24"/>
        </w:rPr>
      </w:pPr>
    </w:p>
    <w:p w:rsidR="00AC2380" w:rsidRDefault="00DF5B3D" w:rsidP="00AC2380">
      <w:pPr>
        <w:rPr>
          <w:sz w:val="24"/>
          <w:szCs w:val="24"/>
        </w:rPr>
      </w:pPr>
      <w:r>
        <w:rPr>
          <w:b/>
          <w:sz w:val="28"/>
          <w:szCs w:val="28"/>
        </w:rPr>
        <w:t xml:space="preserve">F. </w:t>
      </w:r>
      <w:r w:rsidR="00AC2380">
        <w:rPr>
          <w:b/>
          <w:sz w:val="28"/>
          <w:szCs w:val="28"/>
        </w:rPr>
        <w:t>Public Information</w:t>
      </w:r>
      <w:r w:rsidR="00AC2380">
        <w:rPr>
          <w:sz w:val="24"/>
          <w:szCs w:val="24"/>
        </w:rPr>
        <w:t xml:space="preserve"> </w:t>
      </w:r>
    </w:p>
    <w:p w:rsidR="00AC2380" w:rsidRDefault="00AC2380" w:rsidP="00AC2380">
      <w:pPr>
        <w:rPr>
          <w:sz w:val="24"/>
          <w:szCs w:val="24"/>
        </w:rPr>
      </w:pPr>
    </w:p>
    <w:p w:rsidR="00AC2380" w:rsidRDefault="00AC2380" w:rsidP="008271BF">
      <w:pPr>
        <w:rPr>
          <w:sz w:val="24"/>
          <w:szCs w:val="24"/>
        </w:rPr>
      </w:pPr>
      <w:r>
        <w:rPr>
          <w:sz w:val="24"/>
          <w:szCs w:val="24"/>
        </w:rPr>
        <w:t xml:space="preserve">Disclosure of information related to this Invitation process and resulting contracts shall be permitted consistent with the laws of the State of New York and specifically the Freedom of Information Law (FOIL) contained in Article 6 of the Public Officers Law. Information constituting trade secrets or information that if disclosed would cause substantial injury to the competitive position of the subject enterprise for purposes of FOIL shall be clearly marked and identified as such by the Applicant upon submission. Determinations </w:t>
      </w:r>
      <w:r w:rsidR="00D2748A">
        <w:rPr>
          <w:sz w:val="24"/>
          <w:szCs w:val="24"/>
        </w:rPr>
        <w:t>regarding disclosure</w:t>
      </w:r>
      <w:r>
        <w:rPr>
          <w:sz w:val="24"/>
          <w:szCs w:val="24"/>
        </w:rPr>
        <w:t xml:space="preserve"> will be made </w:t>
      </w:r>
      <w:r w:rsidR="00D2748A">
        <w:rPr>
          <w:sz w:val="24"/>
          <w:szCs w:val="24"/>
        </w:rPr>
        <w:t xml:space="preserve">when </w:t>
      </w:r>
      <w:r>
        <w:rPr>
          <w:sz w:val="24"/>
          <w:szCs w:val="24"/>
        </w:rPr>
        <w:t>a request for such information is received by the DOH</w:t>
      </w:r>
      <w:r w:rsidR="00D2748A">
        <w:rPr>
          <w:sz w:val="24"/>
          <w:szCs w:val="24"/>
        </w:rPr>
        <w:t xml:space="preserve"> Records Access Office</w:t>
      </w:r>
      <w:r>
        <w:rPr>
          <w:sz w:val="24"/>
          <w:szCs w:val="24"/>
        </w:rPr>
        <w:t xml:space="preserve">. </w:t>
      </w:r>
    </w:p>
    <w:p w:rsidR="00D2748A" w:rsidRDefault="00D2748A" w:rsidP="008271BF">
      <w:pPr>
        <w:rPr>
          <w:sz w:val="24"/>
          <w:szCs w:val="24"/>
        </w:rPr>
      </w:pPr>
    </w:p>
    <w:p w:rsidR="00D2748A" w:rsidRDefault="00D2748A">
      <w:pPr>
        <w:rPr>
          <w:b/>
          <w:sz w:val="36"/>
          <w:szCs w:val="36"/>
        </w:rPr>
      </w:pPr>
    </w:p>
    <w:p w:rsidR="00E26E4C" w:rsidRPr="003D6512" w:rsidRDefault="00AC2380">
      <w:pPr>
        <w:rPr>
          <w:sz w:val="36"/>
          <w:szCs w:val="36"/>
        </w:rPr>
      </w:pPr>
      <w:r w:rsidRPr="003D6512">
        <w:rPr>
          <w:b/>
          <w:sz w:val="36"/>
          <w:szCs w:val="36"/>
        </w:rPr>
        <w:t>VI</w:t>
      </w:r>
      <w:r w:rsidR="000D42BD" w:rsidRPr="003D6512">
        <w:rPr>
          <w:b/>
          <w:sz w:val="36"/>
          <w:szCs w:val="36"/>
        </w:rPr>
        <w:t>.</w:t>
      </w:r>
      <w:r w:rsidR="00703D4D" w:rsidRPr="003D6512">
        <w:rPr>
          <w:b/>
          <w:sz w:val="36"/>
          <w:szCs w:val="36"/>
        </w:rPr>
        <w:tab/>
        <w:t>Agreement with DOH</w:t>
      </w:r>
    </w:p>
    <w:p w:rsidR="00E33110" w:rsidRDefault="00E33110" w:rsidP="00690963">
      <w:pPr>
        <w:rPr>
          <w:sz w:val="28"/>
          <w:szCs w:val="28"/>
        </w:rPr>
      </w:pPr>
    </w:p>
    <w:p w:rsidR="00537676" w:rsidRDefault="00E33110" w:rsidP="00E33110">
      <w:pPr>
        <w:rPr>
          <w:sz w:val="24"/>
          <w:szCs w:val="24"/>
        </w:rPr>
      </w:pPr>
      <w:r w:rsidRPr="00E33110">
        <w:rPr>
          <w:sz w:val="24"/>
          <w:szCs w:val="24"/>
        </w:rPr>
        <w:t xml:space="preserve">Following </w:t>
      </w:r>
      <w:r w:rsidR="00423E36">
        <w:rPr>
          <w:sz w:val="24"/>
          <w:szCs w:val="24"/>
        </w:rPr>
        <w:t xml:space="preserve">completion of the activities outlined in this Invitation and having been determined to have met all the requirements, </w:t>
      </w:r>
      <w:r w:rsidR="000E634C">
        <w:rPr>
          <w:sz w:val="24"/>
          <w:szCs w:val="24"/>
        </w:rPr>
        <w:t xml:space="preserve">the DOH will offer </w:t>
      </w:r>
      <w:r w:rsidR="00423E36">
        <w:rPr>
          <w:sz w:val="24"/>
          <w:szCs w:val="24"/>
        </w:rPr>
        <w:t xml:space="preserve">Applicants </w:t>
      </w:r>
      <w:r w:rsidR="000E634C">
        <w:rPr>
          <w:sz w:val="24"/>
          <w:szCs w:val="24"/>
        </w:rPr>
        <w:t xml:space="preserve">with the opportunity to enter into an </w:t>
      </w:r>
      <w:r w:rsidR="007B3D72">
        <w:rPr>
          <w:sz w:val="24"/>
          <w:szCs w:val="24"/>
        </w:rPr>
        <w:t xml:space="preserve">Agreement. </w:t>
      </w:r>
      <w:r w:rsidR="003B5C6D">
        <w:rPr>
          <w:sz w:val="24"/>
          <w:szCs w:val="24"/>
        </w:rPr>
        <w:t xml:space="preserve">The Agreement resulting from this Invitation will be effective only upon approval of the New York State Office of the Attorney General (OAG) and the Comptroller of the State of New York (OSC). </w:t>
      </w:r>
      <w:r w:rsidR="00423E36" w:rsidRPr="00E33110">
        <w:rPr>
          <w:sz w:val="24"/>
          <w:szCs w:val="24"/>
        </w:rPr>
        <w:t>Applicants must enter into an Agreement with the DOH</w:t>
      </w:r>
      <w:r w:rsidR="009E5D84">
        <w:rPr>
          <w:sz w:val="24"/>
          <w:szCs w:val="24"/>
        </w:rPr>
        <w:t xml:space="preserve"> in order for their products to be certified as </w:t>
      </w:r>
      <w:r w:rsidR="00423E36">
        <w:rPr>
          <w:sz w:val="24"/>
          <w:szCs w:val="24"/>
        </w:rPr>
        <w:t>QHPs</w:t>
      </w:r>
      <w:r w:rsidR="00ED3606">
        <w:rPr>
          <w:sz w:val="24"/>
          <w:szCs w:val="24"/>
        </w:rPr>
        <w:t xml:space="preserve"> and to offer such QHPs through the Exchange</w:t>
      </w:r>
      <w:r w:rsidR="009E5D84">
        <w:rPr>
          <w:sz w:val="24"/>
          <w:szCs w:val="24"/>
        </w:rPr>
        <w:t>.</w:t>
      </w:r>
    </w:p>
    <w:p w:rsidR="00537676" w:rsidRDefault="00537676" w:rsidP="00E33110">
      <w:pPr>
        <w:rPr>
          <w:sz w:val="24"/>
          <w:szCs w:val="24"/>
        </w:rPr>
      </w:pPr>
    </w:p>
    <w:p w:rsidR="0086286C" w:rsidRDefault="00537676" w:rsidP="00E33110">
      <w:pPr>
        <w:rPr>
          <w:sz w:val="24"/>
          <w:szCs w:val="24"/>
        </w:rPr>
      </w:pPr>
      <w:r>
        <w:rPr>
          <w:sz w:val="24"/>
          <w:szCs w:val="24"/>
        </w:rPr>
        <w:t>It is expected that the Agreement will be for the period commencing on or around</w:t>
      </w:r>
      <w:r w:rsidR="00A43F5D">
        <w:rPr>
          <w:sz w:val="24"/>
          <w:szCs w:val="24"/>
        </w:rPr>
        <w:t xml:space="preserve"> August 1</w:t>
      </w:r>
      <w:r>
        <w:rPr>
          <w:sz w:val="24"/>
          <w:szCs w:val="24"/>
        </w:rPr>
        <w:t>, 2013 and extending</w:t>
      </w:r>
      <w:r w:rsidR="00A43F5D">
        <w:rPr>
          <w:sz w:val="24"/>
          <w:szCs w:val="24"/>
        </w:rPr>
        <w:t xml:space="preserve"> for a twenty year period</w:t>
      </w:r>
      <w:r>
        <w:rPr>
          <w:sz w:val="24"/>
          <w:szCs w:val="24"/>
        </w:rPr>
        <w:t xml:space="preserve">, subject to the approvals of the OAG and OSC. </w:t>
      </w:r>
    </w:p>
    <w:p w:rsidR="0086286C" w:rsidRDefault="0086286C" w:rsidP="00E33110">
      <w:pPr>
        <w:rPr>
          <w:sz w:val="24"/>
          <w:szCs w:val="24"/>
        </w:rPr>
      </w:pPr>
    </w:p>
    <w:p w:rsidR="00527BEF" w:rsidRDefault="00527BEF" w:rsidP="00E33110">
      <w:pPr>
        <w:rPr>
          <w:sz w:val="24"/>
          <w:szCs w:val="24"/>
        </w:rPr>
      </w:pPr>
    </w:p>
    <w:p w:rsidR="00527BEF" w:rsidRPr="0009572C" w:rsidRDefault="00527BEF" w:rsidP="00E33110">
      <w:pPr>
        <w:rPr>
          <w:b/>
          <w:sz w:val="24"/>
          <w:szCs w:val="24"/>
        </w:rPr>
      </w:pPr>
    </w:p>
    <w:p w:rsidR="00AC1DE5" w:rsidRPr="00C17611" w:rsidRDefault="00AC1DE5" w:rsidP="00690963">
      <w:pPr>
        <w:rPr>
          <w:sz w:val="24"/>
          <w:szCs w:val="24"/>
        </w:rPr>
      </w:pPr>
      <w:bookmarkStart w:id="0" w:name="_GoBack"/>
      <w:bookmarkEnd w:id="0"/>
    </w:p>
    <w:sectPr w:rsidR="00AC1DE5" w:rsidRPr="00C17611" w:rsidSect="0044129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2C" w:rsidRDefault="001A512C" w:rsidP="008F7292">
      <w:r>
        <w:separator/>
      </w:r>
    </w:p>
  </w:endnote>
  <w:endnote w:type="continuationSeparator" w:id="0">
    <w:p w:rsidR="001A512C" w:rsidRDefault="001A512C" w:rsidP="008F72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066185"/>
      <w:docPartObj>
        <w:docPartGallery w:val="Page Numbers (Bottom of Page)"/>
        <w:docPartUnique/>
      </w:docPartObj>
    </w:sdtPr>
    <w:sdtEndPr>
      <w:rPr>
        <w:noProof/>
      </w:rPr>
    </w:sdtEndPr>
    <w:sdtContent>
      <w:p w:rsidR="00532940" w:rsidRDefault="004868F5">
        <w:pPr>
          <w:pStyle w:val="Footer"/>
          <w:jc w:val="center"/>
        </w:pPr>
        <w:fldSimple w:instr=" PAGE   \* MERGEFORMAT ">
          <w:r w:rsidR="00D2748A">
            <w:rPr>
              <w:noProof/>
            </w:rPr>
            <w:t>30</w:t>
          </w:r>
        </w:fldSimple>
      </w:p>
    </w:sdtContent>
  </w:sdt>
  <w:p w:rsidR="00532940" w:rsidRDefault="00532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2C" w:rsidRDefault="001A512C" w:rsidP="008F7292">
      <w:r>
        <w:separator/>
      </w:r>
    </w:p>
  </w:footnote>
  <w:footnote w:type="continuationSeparator" w:id="0">
    <w:p w:rsidR="001A512C" w:rsidRDefault="001A512C" w:rsidP="008F7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40" w:rsidRDefault="00532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AE0DF0"/>
    <w:multiLevelType w:val="multilevel"/>
    <w:tmpl w:val="B1768336"/>
    <w:lvl w:ilvl="0">
      <w:start w:val="2"/>
      <w:numFmt w:val="upperLetter"/>
      <w:lvlText w:val="%1."/>
      <w:lvlJc w:val="left"/>
      <w:pPr>
        <w:tabs>
          <w:tab w:val="num" w:pos="360"/>
        </w:tabs>
        <w:ind w:left="360" w:hanging="360"/>
      </w:pPr>
      <w:rPr>
        <w:rFonts w:hint="default"/>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866C1C"/>
    <w:multiLevelType w:val="hybridMultilevel"/>
    <w:tmpl w:val="B88207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072652"/>
    <w:multiLevelType w:val="hybridMultilevel"/>
    <w:tmpl w:val="6A909112"/>
    <w:lvl w:ilvl="0" w:tplc="C5643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55751B"/>
    <w:multiLevelType w:val="hybridMultilevel"/>
    <w:tmpl w:val="B20AB4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B67E91"/>
    <w:multiLevelType w:val="hybridMultilevel"/>
    <w:tmpl w:val="7F904144"/>
    <w:lvl w:ilvl="0" w:tplc="93C8C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0100C8"/>
    <w:multiLevelType w:val="hybridMultilevel"/>
    <w:tmpl w:val="CBAE5804"/>
    <w:lvl w:ilvl="0" w:tplc="FFD09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5302E"/>
    <w:multiLevelType w:val="hybridMultilevel"/>
    <w:tmpl w:val="0B38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3D2E"/>
    <w:multiLevelType w:val="hybridMultilevel"/>
    <w:tmpl w:val="C524A3BA"/>
    <w:lvl w:ilvl="0" w:tplc="800E09D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0A3A82"/>
    <w:multiLevelType w:val="hybridMultilevel"/>
    <w:tmpl w:val="F5E63D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9709AC2">
      <w:start w:val="1"/>
      <w:numFmt w:val="decimal"/>
      <w:lvlText w:val="%3."/>
      <w:lvlJc w:val="left"/>
      <w:pPr>
        <w:ind w:left="2340" w:hanging="360"/>
      </w:pPr>
      <w:rPr>
        <w:rFonts w:hint="default"/>
      </w:rPr>
    </w:lvl>
    <w:lvl w:ilvl="3" w:tplc="C6565B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77C6B"/>
    <w:multiLevelType w:val="hybridMultilevel"/>
    <w:tmpl w:val="6E147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A6FBE"/>
    <w:multiLevelType w:val="hybridMultilevel"/>
    <w:tmpl w:val="06F8D34E"/>
    <w:lvl w:ilvl="0" w:tplc="0554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1354FA"/>
    <w:multiLevelType w:val="hybridMultilevel"/>
    <w:tmpl w:val="CA084B96"/>
    <w:lvl w:ilvl="0" w:tplc="36A6DF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F3EF2"/>
    <w:multiLevelType w:val="hybridMultilevel"/>
    <w:tmpl w:val="DAE8972C"/>
    <w:lvl w:ilvl="0" w:tplc="DB8077D6">
      <w:start w:val="1"/>
      <w:numFmt w:val="lowerRoman"/>
      <w:lvlText w:val="(%1)"/>
      <w:lvlJc w:val="left"/>
      <w:pPr>
        <w:ind w:left="1800" w:hanging="72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27380A"/>
    <w:multiLevelType w:val="hybridMultilevel"/>
    <w:tmpl w:val="429A5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E5BF6"/>
    <w:multiLevelType w:val="hybridMultilevel"/>
    <w:tmpl w:val="18D4E3A0"/>
    <w:lvl w:ilvl="0" w:tplc="A02E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6F4BD6"/>
    <w:multiLevelType w:val="hybridMultilevel"/>
    <w:tmpl w:val="E3002C72"/>
    <w:lvl w:ilvl="0" w:tplc="2CBED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CB0E25"/>
    <w:multiLevelType w:val="hybridMultilevel"/>
    <w:tmpl w:val="A0A6B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64CA3"/>
    <w:multiLevelType w:val="hybridMultilevel"/>
    <w:tmpl w:val="F5E63D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9709AC2">
      <w:start w:val="1"/>
      <w:numFmt w:val="decimal"/>
      <w:lvlText w:val="%3."/>
      <w:lvlJc w:val="left"/>
      <w:pPr>
        <w:ind w:left="2340" w:hanging="360"/>
      </w:pPr>
      <w:rPr>
        <w:rFonts w:hint="default"/>
      </w:rPr>
    </w:lvl>
    <w:lvl w:ilvl="3" w:tplc="C6565B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3682B"/>
    <w:multiLevelType w:val="hybridMultilevel"/>
    <w:tmpl w:val="9F9A7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E6216"/>
    <w:multiLevelType w:val="hybridMultilevel"/>
    <w:tmpl w:val="CC3A67C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0E7FED"/>
    <w:multiLevelType w:val="hybridMultilevel"/>
    <w:tmpl w:val="7674E2D6"/>
    <w:lvl w:ilvl="0" w:tplc="B70E4D1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A546CA3"/>
    <w:multiLevelType w:val="hybridMultilevel"/>
    <w:tmpl w:val="1B304404"/>
    <w:lvl w:ilvl="0" w:tplc="D714AFF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nsid w:val="44BB077B"/>
    <w:multiLevelType w:val="hybridMultilevel"/>
    <w:tmpl w:val="9AFE9776"/>
    <w:lvl w:ilvl="0" w:tplc="AB0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FB3AD9"/>
    <w:multiLevelType w:val="hybridMultilevel"/>
    <w:tmpl w:val="4F54CC7C"/>
    <w:lvl w:ilvl="0" w:tplc="2D767E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3C433E"/>
    <w:multiLevelType w:val="hybridMultilevel"/>
    <w:tmpl w:val="C7BC1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662FAE"/>
    <w:multiLevelType w:val="hybridMultilevel"/>
    <w:tmpl w:val="995E523C"/>
    <w:lvl w:ilvl="0" w:tplc="B3AA12E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840464C"/>
    <w:multiLevelType w:val="hybridMultilevel"/>
    <w:tmpl w:val="70EEDF06"/>
    <w:lvl w:ilvl="0" w:tplc="9A22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1C5FFF"/>
    <w:multiLevelType w:val="hybridMultilevel"/>
    <w:tmpl w:val="DA045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27EB1"/>
    <w:multiLevelType w:val="hybridMultilevel"/>
    <w:tmpl w:val="92BE1086"/>
    <w:lvl w:ilvl="0" w:tplc="43A68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F017D"/>
    <w:multiLevelType w:val="hybridMultilevel"/>
    <w:tmpl w:val="9E9A0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017BA"/>
    <w:multiLevelType w:val="hybridMultilevel"/>
    <w:tmpl w:val="CF2C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F784E"/>
    <w:multiLevelType w:val="hybridMultilevel"/>
    <w:tmpl w:val="3F400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D3C344A"/>
    <w:multiLevelType w:val="hybridMultilevel"/>
    <w:tmpl w:val="A4A8748C"/>
    <w:lvl w:ilvl="0" w:tplc="443E5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2"/>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
  </w:num>
  <w:num w:numId="12">
    <w:abstractNumId w:val="5"/>
  </w:num>
  <w:num w:numId="13">
    <w:abstractNumId w:val="11"/>
  </w:num>
  <w:num w:numId="14">
    <w:abstractNumId w:val="15"/>
  </w:num>
  <w:num w:numId="15">
    <w:abstractNumId w:val="30"/>
  </w:num>
  <w:num w:numId="16">
    <w:abstractNumId w:val="14"/>
  </w:num>
  <w:num w:numId="17">
    <w:abstractNumId w:val="18"/>
  </w:num>
  <w:num w:numId="18">
    <w:abstractNumId w:val="32"/>
  </w:num>
  <w:num w:numId="19">
    <w:abstractNumId w:val="4"/>
  </w:num>
  <w:num w:numId="20">
    <w:abstractNumId w:val="2"/>
  </w:num>
  <w:num w:numId="21">
    <w:abstractNumId w:val="8"/>
  </w:num>
  <w:num w:numId="22">
    <w:abstractNumId w:val="13"/>
  </w:num>
  <w:num w:numId="23">
    <w:abstractNumId w:val="26"/>
  </w:num>
  <w:num w:numId="24">
    <w:abstractNumId w:val="31"/>
  </w:num>
  <w:num w:numId="25">
    <w:abstractNumId w:val="22"/>
  </w:num>
  <w:num w:numId="26">
    <w:abstractNumId w:val="10"/>
  </w:num>
  <w:num w:numId="27">
    <w:abstractNumId w:val="20"/>
  </w:num>
  <w:num w:numId="28">
    <w:abstractNumId w:val="23"/>
  </w:num>
  <w:num w:numId="2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25"/>
  </w:num>
  <w:num w:numId="32">
    <w:abstractNumId w:val="24"/>
  </w:num>
  <w:num w:numId="33">
    <w:abstractNumId w:val="29"/>
  </w:num>
  <w:num w:numId="34">
    <w:abstractNumId w:val="27"/>
  </w:num>
  <w:num w:numId="35">
    <w:abstractNumId w:val="16"/>
  </w:num>
  <w:num w:numId="36">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462EEF"/>
    <w:rsid w:val="00000A45"/>
    <w:rsid w:val="00002DCD"/>
    <w:rsid w:val="00005B7F"/>
    <w:rsid w:val="0000671F"/>
    <w:rsid w:val="00006BF0"/>
    <w:rsid w:val="0000790E"/>
    <w:rsid w:val="000110CE"/>
    <w:rsid w:val="000127AF"/>
    <w:rsid w:val="00012A03"/>
    <w:rsid w:val="00012EA8"/>
    <w:rsid w:val="00015203"/>
    <w:rsid w:val="00015355"/>
    <w:rsid w:val="00016379"/>
    <w:rsid w:val="00016989"/>
    <w:rsid w:val="0001768D"/>
    <w:rsid w:val="0002185B"/>
    <w:rsid w:val="00022949"/>
    <w:rsid w:val="00022C51"/>
    <w:rsid w:val="000235D2"/>
    <w:rsid w:val="00023F26"/>
    <w:rsid w:val="00025613"/>
    <w:rsid w:val="00027006"/>
    <w:rsid w:val="00027F9C"/>
    <w:rsid w:val="00030D6C"/>
    <w:rsid w:val="00031EB8"/>
    <w:rsid w:val="000323A4"/>
    <w:rsid w:val="00035713"/>
    <w:rsid w:val="000372C7"/>
    <w:rsid w:val="00037840"/>
    <w:rsid w:val="00041652"/>
    <w:rsid w:val="000425AC"/>
    <w:rsid w:val="000432F1"/>
    <w:rsid w:val="0004578A"/>
    <w:rsid w:val="00047E05"/>
    <w:rsid w:val="00050CA8"/>
    <w:rsid w:val="00052178"/>
    <w:rsid w:val="00054FA9"/>
    <w:rsid w:val="000562B7"/>
    <w:rsid w:val="00056B36"/>
    <w:rsid w:val="00056E89"/>
    <w:rsid w:val="000570E6"/>
    <w:rsid w:val="00057B27"/>
    <w:rsid w:val="00060F6D"/>
    <w:rsid w:val="00061B22"/>
    <w:rsid w:val="000642EC"/>
    <w:rsid w:val="000644CD"/>
    <w:rsid w:val="00064A0C"/>
    <w:rsid w:val="000655F7"/>
    <w:rsid w:val="00066E23"/>
    <w:rsid w:val="00071593"/>
    <w:rsid w:val="000730A1"/>
    <w:rsid w:val="00075245"/>
    <w:rsid w:val="00076066"/>
    <w:rsid w:val="0007624C"/>
    <w:rsid w:val="00077359"/>
    <w:rsid w:val="000806BA"/>
    <w:rsid w:val="000812E1"/>
    <w:rsid w:val="00081349"/>
    <w:rsid w:val="00081D90"/>
    <w:rsid w:val="00082CAB"/>
    <w:rsid w:val="00082D0D"/>
    <w:rsid w:val="00086678"/>
    <w:rsid w:val="00086F2F"/>
    <w:rsid w:val="000878A0"/>
    <w:rsid w:val="00087B57"/>
    <w:rsid w:val="000900E0"/>
    <w:rsid w:val="00090652"/>
    <w:rsid w:val="00090E5A"/>
    <w:rsid w:val="00092009"/>
    <w:rsid w:val="00092351"/>
    <w:rsid w:val="000929EC"/>
    <w:rsid w:val="00092AB3"/>
    <w:rsid w:val="0009302D"/>
    <w:rsid w:val="00094435"/>
    <w:rsid w:val="00094B89"/>
    <w:rsid w:val="00094E78"/>
    <w:rsid w:val="000953BB"/>
    <w:rsid w:val="0009572C"/>
    <w:rsid w:val="000967FA"/>
    <w:rsid w:val="0009762E"/>
    <w:rsid w:val="000976A2"/>
    <w:rsid w:val="00097989"/>
    <w:rsid w:val="000A0743"/>
    <w:rsid w:val="000A111F"/>
    <w:rsid w:val="000A1452"/>
    <w:rsid w:val="000A1A35"/>
    <w:rsid w:val="000A1BB6"/>
    <w:rsid w:val="000A2822"/>
    <w:rsid w:val="000A3333"/>
    <w:rsid w:val="000A4771"/>
    <w:rsid w:val="000A49DD"/>
    <w:rsid w:val="000A55D0"/>
    <w:rsid w:val="000B0B1A"/>
    <w:rsid w:val="000B1673"/>
    <w:rsid w:val="000B17CE"/>
    <w:rsid w:val="000B1822"/>
    <w:rsid w:val="000B1984"/>
    <w:rsid w:val="000B1A14"/>
    <w:rsid w:val="000B29C0"/>
    <w:rsid w:val="000B7A1B"/>
    <w:rsid w:val="000B7A38"/>
    <w:rsid w:val="000C0C7E"/>
    <w:rsid w:val="000C3867"/>
    <w:rsid w:val="000C41E0"/>
    <w:rsid w:val="000D04B5"/>
    <w:rsid w:val="000D118A"/>
    <w:rsid w:val="000D1A98"/>
    <w:rsid w:val="000D1B59"/>
    <w:rsid w:val="000D3400"/>
    <w:rsid w:val="000D42BD"/>
    <w:rsid w:val="000D5147"/>
    <w:rsid w:val="000D7831"/>
    <w:rsid w:val="000D7885"/>
    <w:rsid w:val="000E0107"/>
    <w:rsid w:val="000E02D9"/>
    <w:rsid w:val="000E27C4"/>
    <w:rsid w:val="000E2D9D"/>
    <w:rsid w:val="000E3853"/>
    <w:rsid w:val="000E4307"/>
    <w:rsid w:val="000E4B11"/>
    <w:rsid w:val="000E564C"/>
    <w:rsid w:val="000E634C"/>
    <w:rsid w:val="000F1557"/>
    <w:rsid w:val="000F1A03"/>
    <w:rsid w:val="000F286E"/>
    <w:rsid w:val="000F3D07"/>
    <w:rsid w:val="000F4A05"/>
    <w:rsid w:val="001017B7"/>
    <w:rsid w:val="00101E44"/>
    <w:rsid w:val="00101EF2"/>
    <w:rsid w:val="0010207D"/>
    <w:rsid w:val="00102314"/>
    <w:rsid w:val="00103ABF"/>
    <w:rsid w:val="00104277"/>
    <w:rsid w:val="0010691B"/>
    <w:rsid w:val="00106CC5"/>
    <w:rsid w:val="00106DF2"/>
    <w:rsid w:val="00107290"/>
    <w:rsid w:val="0010796C"/>
    <w:rsid w:val="00110EDF"/>
    <w:rsid w:val="001115C4"/>
    <w:rsid w:val="00112940"/>
    <w:rsid w:val="00114FA8"/>
    <w:rsid w:val="00117588"/>
    <w:rsid w:val="00120598"/>
    <w:rsid w:val="00120958"/>
    <w:rsid w:val="0012137A"/>
    <w:rsid w:val="0012197E"/>
    <w:rsid w:val="00123321"/>
    <w:rsid w:val="00123FD9"/>
    <w:rsid w:val="00125288"/>
    <w:rsid w:val="001252F8"/>
    <w:rsid w:val="00126DE0"/>
    <w:rsid w:val="001271F8"/>
    <w:rsid w:val="00127803"/>
    <w:rsid w:val="001321F5"/>
    <w:rsid w:val="001334B0"/>
    <w:rsid w:val="00133A0D"/>
    <w:rsid w:val="00133DC7"/>
    <w:rsid w:val="00134EFA"/>
    <w:rsid w:val="00135417"/>
    <w:rsid w:val="0013597F"/>
    <w:rsid w:val="001373E1"/>
    <w:rsid w:val="00137D84"/>
    <w:rsid w:val="001405CA"/>
    <w:rsid w:val="00141554"/>
    <w:rsid w:val="001417BA"/>
    <w:rsid w:val="00141AE3"/>
    <w:rsid w:val="001423A8"/>
    <w:rsid w:val="00142DB2"/>
    <w:rsid w:val="001438F4"/>
    <w:rsid w:val="00145C22"/>
    <w:rsid w:val="00146C90"/>
    <w:rsid w:val="00150629"/>
    <w:rsid w:val="00151DAD"/>
    <w:rsid w:val="0015351A"/>
    <w:rsid w:val="00153652"/>
    <w:rsid w:val="00153900"/>
    <w:rsid w:val="0015446A"/>
    <w:rsid w:val="001549BF"/>
    <w:rsid w:val="00155357"/>
    <w:rsid w:val="00155517"/>
    <w:rsid w:val="00155E94"/>
    <w:rsid w:val="0016018F"/>
    <w:rsid w:val="0016054B"/>
    <w:rsid w:val="00160FFE"/>
    <w:rsid w:val="0016274B"/>
    <w:rsid w:val="0016306E"/>
    <w:rsid w:val="00164FDE"/>
    <w:rsid w:val="00165A11"/>
    <w:rsid w:val="001669B0"/>
    <w:rsid w:val="00167DC5"/>
    <w:rsid w:val="001707CE"/>
    <w:rsid w:val="00173794"/>
    <w:rsid w:val="00174772"/>
    <w:rsid w:val="00174FE6"/>
    <w:rsid w:val="00176164"/>
    <w:rsid w:val="00177A91"/>
    <w:rsid w:val="0018062D"/>
    <w:rsid w:val="00180EE4"/>
    <w:rsid w:val="001811BA"/>
    <w:rsid w:val="00182AA8"/>
    <w:rsid w:val="00182C1D"/>
    <w:rsid w:val="0018351A"/>
    <w:rsid w:val="00183872"/>
    <w:rsid w:val="001846EB"/>
    <w:rsid w:val="001849EA"/>
    <w:rsid w:val="00190922"/>
    <w:rsid w:val="001914F3"/>
    <w:rsid w:val="001917A7"/>
    <w:rsid w:val="00192A3F"/>
    <w:rsid w:val="0019315E"/>
    <w:rsid w:val="00193211"/>
    <w:rsid w:val="001937DB"/>
    <w:rsid w:val="00194F3B"/>
    <w:rsid w:val="001954AC"/>
    <w:rsid w:val="00196649"/>
    <w:rsid w:val="001970F8"/>
    <w:rsid w:val="00197A5A"/>
    <w:rsid w:val="001A0879"/>
    <w:rsid w:val="001A1664"/>
    <w:rsid w:val="001A1C1F"/>
    <w:rsid w:val="001A3269"/>
    <w:rsid w:val="001A4BB2"/>
    <w:rsid w:val="001A512C"/>
    <w:rsid w:val="001A6F42"/>
    <w:rsid w:val="001B0631"/>
    <w:rsid w:val="001B08D5"/>
    <w:rsid w:val="001B10AC"/>
    <w:rsid w:val="001B1629"/>
    <w:rsid w:val="001B2EBE"/>
    <w:rsid w:val="001B3286"/>
    <w:rsid w:val="001B443E"/>
    <w:rsid w:val="001B483D"/>
    <w:rsid w:val="001B4F8D"/>
    <w:rsid w:val="001B54D2"/>
    <w:rsid w:val="001B664D"/>
    <w:rsid w:val="001C256A"/>
    <w:rsid w:val="001C2604"/>
    <w:rsid w:val="001C260D"/>
    <w:rsid w:val="001C2EC5"/>
    <w:rsid w:val="001C489B"/>
    <w:rsid w:val="001C6C54"/>
    <w:rsid w:val="001C6D0D"/>
    <w:rsid w:val="001C71A6"/>
    <w:rsid w:val="001C77CF"/>
    <w:rsid w:val="001C798B"/>
    <w:rsid w:val="001C7A8F"/>
    <w:rsid w:val="001D03B7"/>
    <w:rsid w:val="001D1F5E"/>
    <w:rsid w:val="001D2CA6"/>
    <w:rsid w:val="001D3FA6"/>
    <w:rsid w:val="001D4314"/>
    <w:rsid w:val="001D5FD6"/>
    <w:rsid w:val="001D771D"/>
    <w:rsid w:val="001D773C"/>
    <w:rsid w:val="001D77DC"/>
    <w:rsid w:val="001E0076"/>
    <w:rsid w:val="001E0762"/>
    <w:rsid w:val="001E2344"/>
    <w:rsid w:val="001E2CFE"/>
    <w:rsid w:val="001E2FA2"/>
    <w:rsid w:val="001E56D6"/>
    <w:rsid w:val="001E579F"/>
    <w:rsid w:val="001E5C2D"/>
    <w:rsid w:val="001E7432"/>
    <w:rsid w:val="001E79F6"/>
    <w:rsid w:val="001F0616"/>
    <w:rsid w:val="001F339A"/>
    <w:rsid w:val="001F4F10"/>
    <w:rsid w:val="001F508F"/>
    <w:rsid w:val="002010F9"/>
    <w:rsid w:val="00201729"/>
    <w:rsid w:val="00201D7F"/>
    <w:rsid w:val="00205875"/>
    <w:rsid w:val="00207045"/>
    <w:rsid w:val="002076D1"/>
    <w:rsid w:val="00210C70"/>
    <w:rsid w:val="00211161"/>
    <w:rsid w:val="0021197A"/>
    <w:rsid w:val="00212904"/>
    <w:rsid w:val="00212ADB"/>
    <w:rsid w:val="002135C8"/>
    <w:rsid w:val="00214BF4"/>
    <w:rsid w:val="002167F2"/>
    <w:rsid w:val="0022003C"/>
    <w:rsid w:val="00222489"/>
    <w:rsid w:val="0022265E"/>
    <w:rsid w:val="00222CD5"/>
    <w:rsid w:val="0022501F"/>
    <w:rsid w:val="0022552A"/>
    <w:rsid w:val="00230505"/>
    <w:rsid w:val="00230D1A"/>
    <w:rsid w:val="002349E8"/>
    <w:rsid w:val="00234F14"/>
    <w:rsid w:val="00234FDB"/>
    <w:rsid w:val="00242178"/>
    <w:rsid w:val="0024251D"/>
    <w:rsid w:val="0024553C"/>
    <w:rsid w:val="00246EC1"/>
    <w:rsid w:val="002476AA"/>
    <w:rsid w:val="00250E14"/>
    <w:rsid w:val="00253CC4"/>
    <w:rsid w:val="00257B0D"/>
    <w:rsid w:val="00261B26"/>
    <w:rsid w:val="00263559"/>
    <w:rsid w:val="002675F2"/>
    <w:rsid w:val="00267B06"/>
    <w:rsid w:val="00270D5F"/>
    <w:rsid w:val="002732D3"/>
    <w:rsid w:val="00273EB9"/>
    <w:rsid w:val="00274034"/>
    <w:rsid w:val="002753E4"/>
    <w:rsid w:val="00276855"/>
    <w:rsid w:val="00276DBE"/>
    <w:rsid w:val="00277EE3"/>
    <w:rsid w:val="00280D3D"/>
    <w:rsid w:val="00282146"/>
    <w:rsid w:val="00285757"/>
    <w:rsid w:val="00286498"/>
    <w:rsid w:val="002869F0"/>
    <w:rsid w:val="002902F0"/>
    <w:rsid w:val="00290E75"/>
    <w:rsid w:val="002918B5"/>
    <w:rsid w:val="0029286B"/>
    <w:rsid w:val="002936D5"/>
    <w:rsid w:val="00294728"/>
    <w:rsid w:val="00295F18"/>
    <w:rsid w:val="00295F26"/>
    <w:rsid w:val="002967AA"/>
    <w:rsid w:val="00297FBE"/>
    <w:rsid w:val="002A11B8"/>
    <w:rsid w:val="002A20DB"/>
    <w:rsid w:val="002A341E"/>
    <w:rsid w:val="002A3D8D"/>
    <w:rsid w:val="002A3F04"/>
    <w:rsid w:val="002A450D"/>
    <w:rsid w:val="002A64F1"/>
    <w:rsid w:val="002A7749"/>
    <w:rsid w:val="002B094C"/>
    <w:rsid w:val="002B1FAE"/>
    <w:rsid w:val="002B42E4"/>
    <w:rsid w:val="002B4F2C"/>
    <w:rsid w:val="002B5DE1"/>
    <w:rsid w:val="002B7C85"/>
    <w:rsid w:val="002C0323"/>
    <w:rsid w:val="002C1135"/>
    <w:rsid w:val="002C2959"/>
    <w:rsid w:val="002C3C6A"/>
    <w:rsid w:val="002C405C"/>
    <w:rsid w:val="002C5B70"/>
    <w:rsid w:val="002C5BBA"/>
    <w:rsid w:val="002C7813"/>
    <w:rsid w:val="002D004A"/>
    <w:rsid w:val="002D3661"/>
    <w:rsid w:val="002D36AF"/>
    <w:rsid w:val="002D36C7"/>
    <w:rsid w:val="002D3DDC"/>
    <w:rsid w:val="002D7677"/>
    <w:rsid w:val="002E0F1C"/>
    <w:rsid w:val="002E177B"/>
    <w:rsid w:val="002E1A13"/>
    <w:rsid w:val="002E25C7"/>
    <w:rsid w:val="002E2863"/>
    <w:rsid w:val="002E431B"/>
    <w:rsid w:val="002E465F"/>
    <w:rsid w:val="002E528A"/>
    <w:rsid w:val="002E5335"/>
    <w:rsid w:val="002F0135"/>
    <w:rsid w:val="002F1D42"/>
    <w:rsid w:val="002F2764"/>
    <w:rsid w:val="002F52AE"/>
    <w:rsid w:val="002F542F"/>
    <w:rsid w:val="002F5DA7"/>
    <w:rsid w:val="002F766E"/>
    <w:rsid w:val="002F7754"/>
    <w:rsid w:val="002F7C19"/>
    <w:rsid w:val="002F7DEA"/>
    <w:rsid w:val="003024A7"/>
    <w:rsid w:val="00304933"/>
    <w:rsid w:val="003054BE"/>
    <w:rsid w:val="00305796"/>
    <w:rsid w:val="0031467B"/>
    <w:rsid w:val="003159D0"/>
    <w:rsid w:val="00316622"/>
    <w:rsid w:val="003172B9"/>
    <w:rsid w:val="003179FD"/>
    <w:rsid w:val="00317FCB"/>
    <w:rsid w:val="00320227"/>
    <w:rsid w:val="0032029C"/>
    <w:rsid w:val="00320AE8"/>
    <w:rsid w:val="003212EE"/>
    <w:rsid w:val="00321548"/>
    <w:rsid w:val="00321C52"/>
    <w:rsid w:val="00322C55"/>
    <w:rsid w:val="00324677"/>
    <w:rsid w:val="0032487D"/>
    <w:rsid w:val="003249F7"/>
    <w:rsid w:val="00324D91"/>
    <w:rsid w:val="00325E62"/>
    <w:rsid w:val="0032620F"/>
    <w:rsid w:val="0033106C"/>
    <w:rsid w:val="00331DCE"/>
    <w:rsid w:val="00334364"/>
    <w:rsid w:val="003350EE"/>
    <w:rsid w:val="00340535"/>
    <w:rsid w:val="00340F04"/>
    <w:rsid w:val="00340FE7"/>
    <w:rsid w:val="003423CE"/>
    <w:rsid w:val="00342510"/>
    <w:rsid w:val="00342743"/>
    <w:rsid w:val="0034357F"/>
    <w:rsid w:val="003459C9"/>
    <w:rsid w:val="0034614C"/>
    <w:rsid w:val="00346FBA"/>
    <w:rsid w:val="00347CFD"/>
    <w:rsid w:val="00347E43"/>
    <w:rsid w:val="003500F0"/>
    <w:rsid w:val="00351431"/>
    <w:rsid w:val="00351E0A"/>
    <w:rsid w:val="00353EBB"/>
    <w:rsid w:val="00354B22"/>
    <w:rsid w:val="00355ABA"/>
    <w:rsid w:val="00357A51"/>
    <w:rsid w:val="00360FA6"/>
    <w:rsid w:val="00363E7F"/>
    <w:rsid w:val="00364EEB"/>
    <w:rsid w:val="00365828"/>
    <w:rsid w:val="00366BEE"/>
    <w:rsid w:val="0037086A"/>
    <w:rsid w:val="003708BB"/>
    <w:rsid w:val="0037124E"/>
    <w:rsid w:val="00372725"/>
    <w:rsid w:val="00372B38"/>
    <w:rsid w:val="003732C1"/>
    <w:rsid w:val="0037342A"/>
    <w:rsid w:val="003760CE"/>
    <w:rsid w:val="0037656D"/>
    <w:rsid w:val="00377D92"/>
    <w:rsid w:val="0038088F"/>
    <w:rsid w:val="00380D66"/>
    <w:rsid w:val="0038193C"/>
    <w:rsid w:val="00383E75"/>
    <w:rsid w:val="003845A9"/>
    <w:rsid w:val="00384DE8"/>
    <w:rsid w:val="00386899"/>
    <w:rsid w:val="003875B5"/>
    <w:rsid w:val="00387D34"/>
    <w:rsid w:val="00391287"/>
    <w:rsid w:val="003924E2"/>
    <w:rsid w:val="00392728"/>
    <w:rsid w:val="0039346C"/>
    <w:rsid w:val="00393776"/>
    <w:rsid w:val="003940F5"/>
    <w:rsid w:val="003963C1"/>
    <w:rsid w:val="003969C8"/>
    <w:rsid w:val="00397F07"/>
    <w:rsid w:val="003A13D1"/>
    <w:rsid w:val="003A1510"/>
    <w:rsid w:val="003A2A8C"/>
    <w:rsid w:val="003A3571"/>
    <w:rsid w:val="003A47BC"/>
    <w:rsid w:val="003A54B3"/>
    <w:rsid w:val="003A55DB"/>
    <w:rsid w:val="003A76F8"/>
    <w:rsid w:val="003B00E7"/>
    <w:rsid w:val="003B027A"/>
    <w:rsid w:val="003B0EDE"/>
    <w:rsid w:val="003B1045"/>
    <w:rsid w:val="003B1565"/>
    <w:rsid w:val="003B230F"/>
    <w:rsid w:val="003B31F2"/>
    <w:rsid w:val="003B3E6C"/>
    <w:rsid w:val="003B4F7B"/>
    <w:rsid w:val="003B51AD"/>
    <w:rsid w:val="003B538E"/>
    <w:rsid w:val="003B5C48"/>
    <w:rsid w:val="003B5C6D"/>
    <w:rsid w:val="003B64DB"/>
    <w:rsid w:val="003B7195"/>
    <w:rsid w:val="003C0374"/>
    <w:rsid w:val="003C0C47"/>
    <w:rsid w:val="003C10D3"/>
    <w:rsid w:val="003C11EA"/>
    <w:rsid w:val="003C16D3"/>
    <w:rsid w:val="003C2617"/>
    <w:rsid w:val="003C4B50"/>
    <w:rsid w:val="003C4DD9"/>
    <w:rsid w:val="003C7415"/>
    <w:rsid w:val="003D029F"/>
    <w:rsid w:val="003D0BFB"/>
    <w:rsid w:val="003D12D6"/>
    <w:rsid w:val="003D4F5E"/>
    <w:rsid w:val="003D5FEA"/>
    <w:rsid w:val="003D603C"/>
    <w:rsid w:val="003D6512"/>
    <w:rsid w:val="003E08CD"/>
    <w:rsid w:val="003E12FE"/>
    <w:rsid w:val="003E45E6"/>
    <w:rsid w:val="003F0C52"/>
    <w:rsid w:val="003F2ECB"/>
    <w:rsid w:val="003F33FE"/>
    <w:rsid w:val="003F4970"/>
    <w:rsid w:val="003F5385"/>
    <w:rsid w:val="00401548"/>
    <w:rsid w:val="00402871"/>
    <w:rsid w:val="00403235"/>
    <w:rsid w:val="0040379B"/>
    <w:rsid w:val="00403AFD"/>
    <w:rsid w:val="00404AA2"/>
    <w:rsid w:val="004052E0"/>
    <w:rsid w:val="00407648"/>
    <w:rsid w:val="00410CCA"/>
    <w:rsid w:val="00412E1D"/>
    <w:rsid w:val="00413981"/>
    <w:rsid w:val="00413B82"/>
    <w:rsid w:val="00415BBA"/>
    <w:rsid w:val="00416A5E"/>
    <w:rsid w:val="00416E0C"/>
    <w:rsid w:val="00417447"/>
    <w:rsid w:val="00422300"/>
    <w:rsid w:val="00423E36"/>
    <w:rsid w:val="004259CC"/>
    <w:rsid w:val="00425F7B"/>
    <w:rsid w:val="00426B02"/>
    <w:rsid w:val="00427ADE"/>
    <w:rsid w:val="00430280"/>
    <w:rsid w:val="0043408A"/>
    <w:rsid w:val="00434A53"/>
    <w:rsid w:val="00434AB8"/>
    <w:rsid w:val="00434C14"/>
    <w:rsid w:val="004353BE"/>
    <w:rsid w:val="00435659"/>
    <w:rsid w:val="00436A84"/>
    <w:rsid w:val="0044014C"/>
    <w:rsid w:val="00440195"/>
    <w:rsid w:val="0044085B"/>
    <w:rsid w:val="00441298"/>
    <w:rsid w:val="00444649"/>
    <w:rsid w:val="00444F10"/>
    <w:rsid w:val="0044671E"/>
    <w:rsid w:val="00446B09"/>
    <w:rsid w:val="00447455"/>
    <w:rsid w:val="004477C8"/>
    <w:rsid w:val="00450FAE"/>
    <w:rsid w:val="00452DB4"/>
    <w:rsid w:val="00453741"/>
    <w:rsid w:val="00454B6F"/>
    <w:rsid w:val="00455D9F"/>
    <w:rsid w:val="0045663E"/>
    <w:rsid w:val="00460BE9"/>
    <w:rsid w:val="00462271"/>
    <w:rsid w:val="00462C0C"/>
    <w:rsid w:val="00462EEF"/>
    <w:rsid w:val="00464B4F"/>
    <w:rsid w:val="00464D6F"/>
    <w:rsid w:val="004657E9"/>
    <w:rsid w:val="00465FB2"/>
    <w:rsid w:val="004668D0"/>
    <w:rsid w:val="00470A5F"/>
    <w:rsid w:val="00471D6F"/>
    <w:rsid w:val="00473547"/>
    <w:rsid w:val="00473C63"/>
    <w:rsid w:val="00474042"/>
    <w:rsid w:val="0047469E"/>
    <w:rsid w:val="00474ACA"/>
    <w:rsid w:val="00474C26"/>
    <w:rsid w:val="00474D6D"/>
    <w:rsid w:val="00475551"/>
    <w:rsid w:val="00475949"/>
    <w:rsid w:val="00475FFB"/>
    <w:rsid w:val="00480367"/>
    <w:rsid w:val="00483F7B"/>
    <w:rsid w:val="00484D7F"/>
    <w:rsid w:val="004852B5"/>
    <w:rsid w:val="00485964"/>
    <w:rsid w:val="00486444"/>
    <w:rsid w:val="004868F5"/>
    <w:rsid w:val="00487CF2"/>
    <w:rsid w:val="00490950"/>
    <w:rsid w:val="004913C7"/>
    <w:rsid w:val="004914D2"/>
    <w:rsid w:val="004948EA"/>
    <w:rsid w:val="004950FB"/>
    <w:rsid w:val="004952EE"/>
    <w:rsid w:val="004959E4"/>
    <w:rsid w:val="0049659A"/>
    <w:rsid w:val="00497FE1"/>
    <w:rsid w:val="004A1567"/>
    <w:rsid w:val="004A280F"/>
    <w:rsid w:val="004A2883"/>
    <w:rsid w:val="004A3B3E"/>
    <w:rsid w:val="004A448D"/>
    <w:rsid w:val="004A4751"/>
    <w:rsid w:val="004A7794"/>
    <w:rsid w:val="004B11E7"/>
    <w:rsid w:val="004B26FA"/>
    <w:rsid w:val="004B2F17"/>
    <w:rsid w:val="004B3979"/>
    <w:rsid w:val="004B4099"/>
    <w:rsid w:val="004B4DE0"/>
    <w:rsid w:val="004B591C"/>
    <w:rsid w:val="004B7722"/>
    <w:rsid w:val="004B7A50"/>
    <w:rsid w:val="004C1152"/>
    <w:rsid w:val="004C2B28"/>
    <w:rsid w:val="004C7E7C"/>
    <w:rsid w:val="004D0676"/>
    <w:rsid w:val="004D0EE4"/>
    <w:rsid w:val="004D1413"/>
    <w:rsid w:val="004D43F9"/>
    <w:rsid w:val="004D4BA7"/>
    <w:rsid w:val="004D6328"/>
    <w:rsid w:val="004D7243"/>
    <w:rsid w:val="004D7C78"/>
    <w:rsid w:val="004E2723"/>
    <w:rsid w:val="004E4154"/>
    <w:rsid w:val="004E55B4"/>
    <w:rsid w:val="004E6157"/>
    <w:rsid w:val="004E67D1"/>
    <w:rsid w:val="004E6FF1"/>
    <w:rsid w:val="004E7385"/>
    <w:rsid w:val="004F2865"/>
    <w:rsid w:val="004F5793"/>
    <w:rsid w:val="004F6390"/>
    <w:rsid w:val="004F7965"/>
    <w:rsid w:val="00501AE9"/>
    <w:rsid w:val="00502A32"/>
    <w:rsid w:val="00503F26"/>
    <w:rsid w:val="00504086"/>
    <w:rsid w:val="0050430B"/>
    <w:rsid w:val="00505311"/>
    <w:rsid w:val="005061C1"/>
    <w:rsid w:val="00506B6F"/>
    <w:rsid w:val="00507393"/>
    <w:rsid w:val="005075EC"/>
    <w:rsid w:val="00507604"/>
    <w:rsid w:val="00514D0F"/>
    <w:rsid w:val="00515375"/>
    <w:rsid w:val="005153CC"/>
    <w:rsid w:val="00517FE2"/>
    <w:rsid w:val="0052121E"/>
    <w:rsid w:val="00521F6F"/>
    <w:rsid w:val="00523596"/>
    <w:rsid w:val="005235DB"/>
    <w:rsid w:val="00525213"/>
    <w:rsid w:val="00525896"/>
    <w:rsid w:val="0052601E"/>
    <w:rsid w:val="00526974"/>
    <w:rsid w:val="00527BEF"/>
    <w:rsid w:val="0053044C"/>
    <w:rsid w:val="00530CA1"/>
    <w:rsid w:val="005311D7"/>
    <w:rsid w:val="00532940"/>
    <w:rsid w:val="005349F4"/>
    <w:rsid w:val="00535D96"/>
    <w:rsid w:val="005370D2"/>
    <w:rsid w:val="00537668"/>
    <w:rsid w:val="00537676"/>
    <w:rsid w:val="005376E2"/>
    <w:rsid w:val="00537F5D"/>
    <w:rsid w:val="00540BC1"/>
    <w:rsid w:val="005433CA"/>
    <w:rsid w:val="005454D3"/>
    <w:rsid w:val="00546478"/>
    <w:rsid w:val="00546B53"/>
    <w:rsid w:val="00546DF0"/>
    <w:rsid w:val="0055097E"/>
    <w:rsid w:val="00551874"/>
    <w:rsid w:val="005523C5"/>
    <w:rsid w:val="0055328C"/>
    <w:rsid w:val="00555AC3"/>
    <w:rsid w:val="00556DCC"/>
    <w:rsid w:val="00556F8C"/>
    <w:rsid w:val="00560DE4"/>
    <w:rsid w:val="005629EC"/>
    <w:rsid w:val="0056364E"/>
    <w:rsid w:val="00563AE4"/>
    <w:rsid w:val="0056414B"/>
    <w:rsid w:val="005659CB"/>
    <w:rsid w:val="00566C42"/>
    <w:rsid w:val="00567408"/>
    <w:rsid w:val="0057015D"/>
    <w:rsid w:val="00570A94"/>
    <w:rsid w:val="00570E40"/>
    <w:rsid w:val="00570F21"/>
    <w:rsid w:val="00573C29"/>
    <w:rsid w:val="00573D6D"/>
    <w:rsid w:val="005748F1"/>
    <w:rsid w:val="00574E37"/>
    <w:rsid w:val="00575449"/>
    <w:rsid w:val="00576D42"/>
    <w:rsid w:val="00576DAC"/>
    <w:rsid w:val="005802C3"/>
    <w:rsid w:val="00580F35"/>
    <w:rsid w:val="0058128E"/>
    <w:rsid w:val="00581EB6"/>
    <w:rsid w:val="00582046"/>
    <w:rsid w:val="00583A8D"/>
    <w:rsid w:val="00583D8F"/>
    <w:rsid w:val="005846D9"/>
    <w:rsid w:val="00584EB2"/>
    <w:rsid w:val="00585C86"/>
    <w:rsid w:val="0059057E"/>
    <w:rsid w:val="00590648"/>
    <w:rsid w:val="00592232"/>
    <w:rsid w:val="00593502"/>
    <w:rsid w:val="00594731"/>
    <w:rsid w:val="0059477D"/>
    <w:rsid w:val="005960B6"/>
    <w:rsid w:val="005967FE"/>
    <w:rsid w:val="00596E1C"/>
    <w:rsid w:val="00596E69"/>
    <w:rsid w:val="00596FDA"/>
    <w:rsid w:val="00597A95"/>
    <w:rsid w:val="005A07CE"/>
    <w:rsid w:val="005A0AB0"/>
    <w:rsid w:val="005A0D6B"/>
    <w:rsid w:val="005A1E6C"/>
    <w:rsid w:val="005A261F"/>
    <w:rsid w:val="005A27A5"/>
    <w:rsid w:val="005A453D"/>
    <w:rsid w:val="005A5A89"/>
    <w:rsid w:val="005B1819"/>
    <w:rsid w:val="005B220F"/>
    <w:rsid w:val="005B32FD"/>
    <w:rsid w:val="005B43B3"/>
    <w:rsid w:val="005B579E"/>
    <w:rsid w:val="005B5833"/>
    <w:rsid w:val="005B5977"/>
    <w:rsid w:val="005B6D0B"/>
    <w:rsid w:val="005B7736"/>
    <w:rsid w:val="005C0A45"/>
    <w:rsid w:val="005C0EB7"/>
    <w:rsid w:val="005C1485"/>
    <w:rsid w:val="005C2A8D"/>
    <w:rsid w:val="005C3B11"/>
    <w:rsid w:val="005C56F6"/>
    <w:rsid w:val="005D078E"/>
    <w:rsid w:val="005D18F0"/>
    <w:rsid w:val="005D1F3F"/>
    <w:rsid w:val="005D242E"/>
    <w:rsid w:val="005D44B8"/>
    <w:rsid w:val="005D51EA"/>
    <w:rsid w:val="005D5722"/>
    <w:rsid w:val="005D7432"/>
    <w:rsid w:val="005E093E"/>
    <w:rsid w:val="005E2FCD"/>
    <w:rsid w:val="005E4D03"/>
    <w:rsid w:val="005E4E20"/>
    <w:rsid w:val="005E4F0B"/>
    <w:rsid w:val="005E5411"/>
    <w:rsid w:val="005F0D17"/>
    <w:rsid w:val="005F1ABA"/>
    <w:rsid w:val="005F599E"/>
    <w:rsid w:val="00600375"/>
    <w:rsid w:val="00600E8E"/>
    <w:rsid w:val="00601682"/>
    <w:rsid w:val="00602091"/>
    <w:rsid w:val="0060299E"/>
    <w:rsid w:val="00603449"/>
    <w:rsid w:val="00604A59"/>
    <w:rsid w:val="00604E90"/>
    <w:rsid w:val="006103C7"/>
    <w:rsid w:val="0061165C"/>
    <w:rsid w:val="0061291C"/>
    <w:rsid w:val="006131B4"/>
    <w:rsid w:val="00613334"/>
    <w:rsid w:val="00613357"/>
    <w:rsid w:val="00617F65"/>
    <w:rsid w:val="00620855"/>
    <w:rsid w:val="00620D37"/>
    <w:rsid w:val="00624D47"/>
    <w:rsid w:val="006250F6"/>
    <w:rsid w:val="006314BC"/>
    <w:rsid w:val="00631CD0"/>
    <w:rsid w:val="00631E33"/>
    <w:rsid w:val="00633E81"/>
    <w:rsid w:val="00634307"/>
    <w:rsid w:val="00634676"/>
    <w:rsid w:val="00634984"/>
    <w:rsid w:val="00635D34"/>
    <w:rsid w:val="006365D6"/>
    <w:rsid w:val="006376F4"/>
    <w:rsid w:val="006409BC"/>
    <w:rsid w:val="00641379"/>
    <w:rsid w:val="006420F4"/>
    <w:rsid w:val="00643650"/>
    <w:rsid w:val="006459E7"/>
    <w:rsid w:val="0064613B"/>
    <w:rsid w:val="00646A92"/>
    <w:rsid w:val="00646A9A"/>
    <w:rsid w:val="0064751C"/>
    <w:rsid w:val="00650E94"/>
    <w:rsid w:val="006512BD"/>
    <w:rsid w:val="00651307"/>
    <w:rsid w:val="006518A1"/>
    <w:rsid w:val="00660489"/>
    <w:rsid w:val="00660B44"/>
    <w:rsid w:val="0066284B"/>
    <w:rsid w:val="0066514D"/>
    <w:rsid w:val="006711E5"/>
    <w:rsid w:val="00674413"/>
    <w:rsid w:val="006757C8"/>
    <w:rsid w:val="0067716D"/>
    <w:rsid w:val="006777D3"/>
    <w:rsid w:val="00677ABD"/>
    <w:rsid w:val="00677E26"/>
    <w:rsid w:val="00685C5D"/>
    <w:rsid w:val="0068631A"/>
    <w:rsid w:val="0068786F"/>
    <w:rsid w:val="00690121"/>
    <w:rsid w:val="00690963"/>
    <w:rsid w:val="00690DD4"/>
    <w:rsid w:val="00690F1F"/>
    <w:rsid w:val="0069174C"/>
    <w:rsid w:val="00691FAE"/>
    <w:rsid w:val="00692488"/>
    <w:rsid w:val="00697591"/>
    <w:rsid w:val="006A1776"/>
    <w:rsid w:val="006A2616"/>
    <w:rsid w:val="006A2C63"/>
    <w:rsid w:val="006A3AAD"/>
    <w:rsid w:val="006A4B0C"/>
    <w:rsid w:val="006A60F7"/>
    <w:rsid w:val="006A6AFC"/>
    <w:rsid w:val="006A6FDC"/>
    <w:rsid w:val="006B1199"/>
    <w:rsid w:val="006B2206"/>
    <w:rsid w:val="006B2838"/>
    <w:rsid w:val="006B43B0"/>
    <w:rsid w:val="006B55B6"/>
    <w:rsid w:val="006C0537"/>
    <w:rsid w:val="006C1792"/>
    <w:rsid w:val="006C1812"/>
    <w:rsid w:val="006C26AC"/>
    <w:rsid w:val="006C57E8"/>
    <w:rsid w:val="006C6A2D"/>
    <w:rsid w:val="006D1D0E"/>
    <w:rsid w:val="006D2CB4"/>
    <w:rsid w:val="006D3655"/>
    <w:rsid w:val="006D6379"/>
    <w:rsid w:val="006D6945"/>
    <w:rsid w:val="006D7BD3"/>
    <w:rsid w:val="006E092D"/>
    <w:rsid w:val="006E0E26"/>
    <w:rsid w:val="006E1CDA"/>
    <w:rsid w:val="006E3369"/>
    <w:rsid w:val="006E3508"/>
    <w:rsid w:val="006E3963"/>
    <w:rsid w:val="006E4561"/>
    <w:rsid w:val="006E55C6"/>
    <w:rsid w:val="006E57E8"/>
    <w:rsid w:val="006E5D94"/>
    <w:rsid w:val="006E624C"/>
    <w:rsid w:val="006E6E95"/>
    <w:rsid w:val="006E6EE2"/>
    <w:rsid w:val="006E7145"/>
    <w:rsid w:val="006E7980"/>
    <w:rsid w:val="006F0397"/>
    <w:rsid w:val="006F1760"/>
    <w:rsid w:val="006F1E4E"/>
    <w:rsid w:val="006F2127"/>
    <w:rsid w:val="006F28AB"/>
    <w:rsid w:val="006F2CA8"/>
    <w:rsid w:val="006F2F15"/>
    <w:rsid w:val="006F3176"/>
    <w:rsid w:val="006F35D0"/>
    <w:rsid w:val="006F4288"/>
    <w:rsid w:val="006F49D1"/>
    <w:rsid w:val="006F5D7E"/>
    <w:rsid w:val="006F61FB"/>
    <w:rsid w:val="006F639F"/>
    <w:rsid w:val="006F7DE6"/>
    <w:rsid w:val="006F7EBC"/>
    <w:rsid w:val="00700A62"/>
    <w:rsid w:val="00700C24"/>
    <w:rsid w:val="00701686"/>
    <w:rsid w:val="007028E8"/>
    <w:rsid w:val="00703D4D"/>
    <w:rsid w:val="007064AA"/>
    <w:rsid w:val="00706917"/>
    <w:rsid w:val="0070693C"/>
    <w:rsid w:val="00706A36"/>
    <w:rsid w:val="00711D55"/>
    <w:rsid w:val="00711D8C"/>
    <w:rsid w:val="00714BF0"/>
    <w:rsid w:val="00714D4F"/>
    <w:rsid w:val="00716A5E"/>
    <w:rsid w:val="007205FB"/>
    <w:rsid w:val="00720B50"/>
    <w:rsid w:val="0072186B"/>
    <w:rsid w:val="00723214"/>
    <w:rsid w:val="00723DC9"/>
    <w:rsid w:val="00723FF4"/>
    <w:rsid w:val="00724337"/>
    <w:rsid w:val="0072607C"/>
    <w:rsid w:val="00726F9E"/>
    <w:rsid w:val="00727596"/>
    <w:rsid w:val="007279E3"/>
    <w:rsid w:val="00727EF1"/>
    <w:rsid w:val="00732AD1"/>
    <w:rsid w:val="00733429"/>
    <w:rsid w:val="00735819"/>
    <w:rsid w:val="00735CC8"/>
    <w:rsid w:val="00736781"/>
    <w:rsid w:val="00740DD2"/>
    <w:rsid w:val="00741156"/>
    <w:rsid w:val="00742486"/>
    <w:rsid w:val="00742B98"/>
    <w:rsid w:val="00743A0F"/>
    <w:rsid w:val="007452B3"/>
    <w:rsid w:val="00746ABE"/>
    <w:rsid w:val="00747403"/>
    <w:rsid w:val="00747778"/>
    <w:rsid w:val="007516D2"/>
    <w:rsid w:val="007529F5"/>
    <w:rsid w:val="007560D4"/>
    <w:rsid w:val="00756E3B"/>
    <w:rsid w:val="00760EBF"/>
    <w:rsid w:val="0076293E"/>
    <w:rsid w:val="00763025"/>
    <w:rsid w:val="00763DD8"/>
    <w:rsid w:val="00764175"/>
    <w:rsid w:val="00764ADF"/>
    <w:rsid w:val="00765B78"/>
    <w:rsid w:val="00772DB2"/>
    <w:rsid w:val="0077380A"/>
    <w:rsid w:val="00775565"/>
    <w:rsid w:val="007765F6"/>
    <w:rsid w:val="00777F92"/>
    <w:rsid w:val="007802E8"/>
    <w:rsid w:val="00780832"/>
    <w:rsid w:val="00783D14"/>
    <w:rsid w:val="00784809"/>
    <w:rsid w:val="00785740"/>
    <w:rsid w:val="00790C3D"/>
    <w:rsid w:val="00790F62"/>
    <w:rsid w:val="00791106"/>
    <w:rsid w:val="00791511"/>
    <w:rsid w:val="00791CFA"/>
    <w:rsid w:val="00792C6A"/>
    <w:rsid w:val="00792CB7"/>
    <w:rsid w:val="0079710F"/>
    <w:rsid w:val="007A2ACB"/>
    <w:rsid w:val="007B01B6"/>
    <w:rsid w:val="007B0EF0"/>
    <w:rsid w:val="007B23B3"/>
    <w:rsid w:val="007B3808"/>
    <w:rsid w:val="007B3D72"/>
    <w:rsid w:val="007B3F7D"/>
    <w:rsid w:val="007B5AAC"/>
    <w:rsid w:val="007B608E"/>
    <w:rsid w:val="007B6EDB"/>
    <w:rsid w:val="007B7212"/>
    <w:rsid w:val="007C10B3"/>
    <w:rsid w:val="007C180C"/>
    <w:rsid w:val="007C1B76"/>
    <w:rsid w:val="007C1CB2"/>
    <w:rsid w:val="007C2E18"/>
    <w:rsid w:val="007C2F3D"/>
    <w:rsid w:val="007C471C"/>
    <w:rsid w:val="007C4A68"/>
    <w:rsid w:val="007C5153"/>
    <w:rsid w:val="007C6D7D"/>
    <w:rsid w:val="007D33FC"/>
    <w:rsid w:val="007D6431"/>
    <w:rsid w:val="007D70CD"/>
    <w:rsid w:val="007D7C84"/>
    <w:rsid w:val="007E2FC3"/>
    <w:rsid w:val="007E314E"/>
    <w:rsid w:val="007E3C52"/>
    <w:rsid w:val="007E542F"/>
    <w:rsid w:val="007E5AEF"/>
    <w:rsid w:val="007E5D46"/>
    <w:rsid w:val="007E6BFE"/>
    <w:rsid w:val="007E7BA0"/>
    <w:rsid w:val="007F15AB"/>
    <w:rsid w:val="007F15C6"/>
    <w:rsid w:val="007F208C"/>
    <w:rsid w:val="007F2D0C"/>
    <w:rsid w:val="007F33DA"/>
    <w:rsid w:val="007F3FA0"/>
    <w:rsid w:val="007F42B4"/>
    <w:rsid w:val="007F61D5"/>
    <w:rsid w:val="007F6852"/>
    <w:rsid w:val="007F7EF7"/>
    <w:rsid w:val="00800D8D"/>
    <w:rsid w:val="00801006"/>
    <w:rsid w:val="00801280"/>
    <w:rsid w:val="00802AC8"/>
    <w:rsid w:val="00806667"/>
    <w:rsid w:val="00806F8A"/>
    <w:rsid w:val="008101CA"/>
    <w:rsid w:val="00810B30"/>
    <w:rsid w:val="008117AB"/>
    <w:rsid w:val="00813996"/>
    <w:rsid w:val="008144E9"/>
    <w:rsid w:val="0081559B"/>
    <w:rsid w:val="0081685E"/>
    <w:rsid w:val="0082093E"/>
    <w:rsid w:val="00820C38"/>
    <w:rsid w:val="00820C56"/>
    <w:rsid w:val="008271BF"/>
    <w:rsid w:val="00827284"/>
    <w:rsid w:val="00827A36"/>
    <w:rsid w:val="00827CB9"/>
    <w:rsid w:val="00827F78"/>
    <w:rsid w:val="008309D1"/>
    <w:rsid w:val="008311E8"/>
    <w:rsid w:val="00831565"/>
    <w:rsid w:val="00831A2B"/>
    <w:rsid w:val="00831E6B"/>
    <w:rsid w:val="00832876"/>
    <w:rsid w:val="008335EE"/>
    <w:rsid w:val="008339D2"/>
    <w:rsid w:val="00835AE9"/>
    <w:rsid w:val="00836126"/>
    <w:rsid w:val="00837070"/>
    <w:rsid w:val="00840580"/>
    <w:rsid w:val="00840686"/>
    <w:rsid w:val="00841275"/>
    <w:rsid w:val="008427E7"/>
    <w:rsid w:val="00844858"/>
    <w:rsid w:val="00847321"/>
    <w:rsid w:val="00850CA1"/>
    <w:rsid w:val="00853EA3"/>
    <w:rsid w:val="00854461"/>
    <w:rsid w:val="0086286C"/>
    <w:rsid w:val="00862BE8"/>
    <w:rsid w:val="00862C2E"/>
    <w:rsid w:val="00862C3C"/>
    <w:rsid w:val="00863B8F"/>
    <w:rsid w:val="0086633A"/>
    <w:rsid w:val="00871D19"/>
    <w:rsid w:val="008735CF"/>
    <w:rsid w:val="00873A29"/>
    <w:rsid w:val="00875DB1"/>
    <w:rsid w:val="0088320B"/>
    <w:rsid w:val="00885539"/>
    <w:rsid w:val="008862EC"/>
    <w:rsid w:val="008877C4"/>
    <w:rsid w:val="00890D88"/>
    <w:rsid w:val="00890F4A"/>
    <w:rsid w:val="00893E41"/>
    <w:rsid w:val="008940C6"/>
    <w:rsid w:val="0089668D"/>
    <w:rsid w:val="008975AC"/>
    <w:rsid w:val="00897F1B"/>
    <w:rsid w:val="008A0ECC"/>
    <w:rsid w:val="008A32AE"/>
    <w:rsid w:val="008A3C2B"/>
    <w:rsid w:val="008A63D5"/>
    <w:rsid w:val="008A749B"/>
    <w:rsid w:val="008A7E4D"/>
    <w:rsid w:val="008B2F6A"/>
    <w:rsid w:val="008B3A27"/>
    <w:rsid w:val="008B7153"/>
    <w:rsid w:val="008C2165"/>
    <w:rsid w:val="008C2DA1"/>
    <w:rsid w:val="008C36EF"/>
    <w:rsid w:val="008C72FB"/>
    <w:rsid w:val="008C7C9C"/>
    <w:rsid w:val="008C7F0A"/>
    <w:rsid w:val="008D251E"/>
    <w:rsid w:val="008D2A8D"/>
    <w:rsid w:val="008D3648"/>
    <w:rsid w:val="008D426A"/>
    <w:rsid w:val="008D462D"/>
    <w:rsid w:val="008D4663"/>
    <w:rsid w:val="008D48BC"/>
    <w:rsid w:val="008D58A1"/>
    <w:rsid w:val="008D6C32"/>
    <w:rsid w:val="008D7BA5"/>
    <w:rsid w:val="008E02D8"/>
    <w:rsid w:val="008E0D55"/>
    <w:rsid w:val="008E1370"/>
    <w:rsid w:val="008E2572"/>
    <w:rsid w:val="008E463D"/>
    <w:rsid w:val="008E479A"/>
    <w:rsid w:val="008E4B71"/>
    <w:rsid w:val="008F0A9B"/>
    <w:rsid w:val="008F31F9"/>
    <w:rsid w:val="008F3B87"/>
    <w:rsid w:val="008F41C0"/>
    <w:rsid w:val="008F4839"/>
    <w:rsid w:val="008F6B95"/>
    <w:rsid w:val="008F6BBA"/>
    <w:rsid w:val="008F7292"/>
    <w:rsid w:val="0090099C"/>
    <w:rsid w:val="009022AB"/>
    <w:rsid w:val="009028D2"/>
    <w:rsid w:val="00902B01"/>
    <w:rsid w:val="00903181"/>
    <w:rsid w:val="00906B9B"/>
    <w:rsid w:val="00913EF7"/>
    <w:rsid w:val="009144A1"/>
    <w:rsid w:val="00915258"/>
    <w:rsid w:val="00916D3A"/>
    <w:rsid w:val="00917802"/>
    <w:rsid w:val="00921F05"/>
    <w:rsid w:val="0092202B"/>
    <w:rsid w:val="009226B0"/>
    <w:rsid w:val="00922FA9"/>
    <w:rsid w:val="00923C72"/>
    <w:rsid w:val="00925393"/>
    <w:rsid w:val="009273C8"/>
    <w:rsid w:val="00927A24"/>
    <w:rsid w:val="00931370"/>
    <w:rsid w:val="00931E63"/>
    <w:rsid w:val="009321B6"/>
    <w:rsid w:val="0093221B"/>
    <w:rsid w:val="00932E65"/>
    <w:rsid w:val="00933F56"/>
    <w:rsid w:val="00934FBB"/>
    <w:rsid w:val="00935CD8"/>
    <w:rsid w:val="009423B0"/>
    <w:rsid w:val="00943160"/>
    <w:rsid w:val="00943E5D"/>
    <w:rsid w:val="00944669"/>
    <w:rsid w:val="0094794A"/>
    <w:rsid w:val="00950673"/>
    <w:rsid w:val="00950C4B"/>
    <w:rsid w:val="00952B78"/>
    <w:rsid w:val="009608ED"/>
    <w:rsid w:val="009612B2"/>
    <w:rsid w:val="00961776"/>
    <w:rsid w:val="00962597"/>
    <w:rsid w:val="00963BB9"/>
    <w:rsid w:val="009642E7"/>
    <w:rsid w:val="00964CC1"/>
    <w:rsid w:val="00965D17"/>
    <w:rsid w:val="009669B2"/>
    <w:rsid w:val="00966F01"/>
    <w:rsid w:val="00971F25"/>
    <w:rsid w:val="00972524"/>
    <w:rsid w:val="009736B5"/>
    <w:rsid w:val="0097396B"/>
    <w:rsid w:val="00973BF2"/>
    <w:rsid w:val="009817CF"/>
    <w:rsid w:val="00981E59"/>
    <w:rsid w:val="009828DC"/>
    <w:rsid w:val="00982A34"/>
    <w:rsid w:val="00983362"/>
    <w:rsid w:val="00983DE9"/>
    <w:rsid w:val="009843FF"/>
    <w:rsid w:val="009855E8"/>
    <w:rsid w:val="00985B79"/>
    <w:rsid w:val="00992534"/>
    <w:rsid w:val="0099323E"/>
    <w:rsid w:val="009946EA"/>
    <w:rsid w:val="00995A4D"/>
    <w:rsid w:val="009A1855"/>
    <w:rsid w:val="009A2878"/>
    <w:rsid w:val="009A2DDE"/>
    <w:rsid w:val="009A2E67"/>
    <w:rsid w:val="009A341D"/>
    <w:rsid w:val="009A3961"/>
    <w:rsid w:val="009A3E9A"/>
    <w:rsid w:val="009A67B0"/>
    <w:rsid w:val="009A6D5E"/>
    <w:rsid w:val="009A7236"/>
    <w:rsid w:val="009B0289"/>
    <w:rsid w:val="009B125F"/>
    <w:rsid w:val="009B2D3D"/>
    <w:rsid w:val="009B559B"/>
    <w:rsid w:val="009B55C2"/>
    <w:rsid w:val="009C0977"/>
    <w:rsid w:val="009C17A8"/>
    <w:rsid w:val="009C24D7"/>
    <w:rsid w:val="009C46F8"/>
    <w:rsid w:val="009C7244"/>
    <w:rsid w:val="009C760E"/>
    <w:rsid w:val="009C7B4C"/>
    <w:rsid w:val="009C7CEA"/>
    <w:rsid w:val="009D1300"/>
    <w:rsid w:val="009D1BE0"/>
    <w:rsid w:val="009D1F21"/>
    <w:rsid w:val="009D2C11"/>
    <w:rsid w:val="009D50E0"/>
    <w:rsid w:val="009D5347"/>
    <w:rsid w:val="009D618E"/>
    <w:rsid w:val="009D6F5A"/>
    <w:rsid w:val="009D7524"/>
    <w:rsid w:val="009E192A"/>
    <w:rsid w:val="009E381F"/>
    <w:rsid w:val="009E3F9B"/>
    <w:rsid w:val="009E532E"/>
    <w:rsid w:val="009E5D84"/>
    <w:rsid w:val="009E6395"/>
    <w:rsid w:val="009E6C26"/>
    <w:rsid w:val="009F06C5"/>
    <w:rsid w:val="009F0C63"/>
    <w:rsid w:val="009F1848"/>
    <w:rsid w:val="009F221B"/>
    <w:rsid w:val="009F398F"/>
    <w:rsid w:val="009F3CB4"/>
    <w:rsid w:val="009F3EDF"/>
    <w:rsid w:val="009F4800"/>
    <w:rsid w:val="009F4913"/>
    <w:rsid w:val="009F5CCE"/>
    <w:rsid w:val="009F6138"/>
    <w:rsid w:val="009F6F51"/>
    <w:rsid w:val="009F7259"/>
    <w:rsid w:val="009F7E18"/>
    <w:rsid w:val="00A0073A"/>
    <w:rsid w:val="00A01548"/>
    <w:rsid w:val="00A02C6E"/>
    <w:rsid w:val="00A053AB"/>
    <w:rsid w:val="00A0745C"/>
    <w:rsid w:val="00A07A93"/>
    <w:rsid w:val="00A07EAF"/>
    <w:rsid w:val="00A103D5"/>
    <w:rsid w:val="00A1135C"/>
    <w:rsid w:val="00A11FBD"/>
    <w:rsid w:val="00A12247"/>
    <w:rsid w:val="00A1280E"/>
    <w:rsid w:val="00A1326A"/>
    <w:rsid w:val="00A15563"/>
    <w:rsid w:val="00A161CB"/>
    <w:rsid w:val="00A17D97"/>
    <w:rsid w:val="00A17E1F"/>
    <w:rsid w:val="00A204D0"/>
    <w:rsid w:val="00A21DFF"/>
    <w:rsid w:val="00A23870"/>
    <w:rsid w:val="00A2476E"/>
    <w:rsid w:val="00A250FD"/>
    <w:rsid w:val="00A25A03"/>
    <w:rsid w:val="00A271CB"/>
    <w:rsid w:val="00A308C5"/>
    <w:rsid w:val="00A33F91"/>
    <w:rsid w:val="00A355E1"/>
    <w:rsid w:val="00A35900"/>
    <w:rsid w:val="00A35C98"/>
    <w:rsid w:val="00A37D6B"/>
    <w:rsid w:val="00A4075A"/>
    <w:rsid w:val="00A40E93"/>
    <w:rsid w:val="00A41F8E"/>
    <w:rsid w:val="00A4279A"/>
    <w:rsid w:val="00A42AF2"/>
    <w:rsid w:val="00A42D0D"/>
    <w:rsid w:val="00A43051"/>
    <w:rsid w:val="00A434B4"/>
    <w:rsid w:val="00A43F5D"/>
    <w:rsid w:val="00A449FA"/>
    <w:rsid w:val="00A45A25"/>
    <w:rsid w:val="00A46029"/>
    <w:rsid w:val="00A461FF"/>
    <w:rsid w:val="00A504AF"/>
    <w:rsid w:val="00A50609"/>
    <w:rsid w:val="00A53849"/>
    <w:rsid w:val="00A53E1D"/>
    <w:rsid w:val="00A563D0"/>
    <w:rsid w:val="00A5648A"/>
    <w:rsid w:val="00A56AEC"/>
    <w:rsid w:val="00A60BEE"/>
    <w:rsid w:val="00A61815"/>
    <w:rsid w:val="00A6467C"/>
    <w:rsid w:val="00A72364"/>
    <w:rsid w:val="00A760D8"/>
    <w:rsid w:val="00A76AE0"/>
    <w:rsid w:val="00A76FC9"/>
    <w:rsid w:val="00A77828"/>
    <w:rsid w:val="00A77FEE"/>
    <w:rsid w:val="00A83FD8"/>
    <w:rsid w:val="00A85B12"/>
    <w:rsid w:val="00A8643F"/>
    <w:rsid w:val="00A90E60"/>
    <w:rsid w:val="00A923B0"/>
    <w:rsid w:val="00A9432B"/>
    <w:rsid w:val="00A94806"/>
    <w:rsid w:val="00A94EF2"/>
    <w:rsid w:val="00A9584F"/>
    <w:rsid w:val="00A97469"/>
    <w:rsid w:val="00AA006A"/>
    <w:rsid w:val="00AA12B5"/>
    <w:rsid w:val="00AA1543"/>
    <w:rsid w:val="00AA1FDF"/>
    <w:rsid w:val="00AA2AC3"/>
    <w:rsid w:val="00AA3514"/>
    <w:rsid w:val="00AA4B79"/>
    <w:rsid w:val="00AA4FC0"/>
    <w:rsid w:val="00AA6C5A"/>
    <w:rsid w:val="00AB1E84"/>
    <w:rsid w:val="00AB657C"/>
    <w:rsid w:val="00AB7942"/>
    <w:rsid w:val="00AB7E4F"/>
    <w:rsid w:val="00AB7E8A"/>
    <w:rsid w:val="00AC0876"/>
    <w:rsid w:val="00AC14FE"/>
    <w:rsid w:val="00AC159A"/>
    <w:rsid w:val="00AC1DE5"/>
    <w:rsid w:val="00AC2119"/>
    <w:rsid w:val="00AC2380"/>
    <w:rsid w:val="00AC25BA"/>
    <w:rsid w:val="00AC50AA"/>
    <w:rsid w:val="00AC5FE2"/>
    <w:rsid w:val="00AC6461"/>
    <w:rsid w:val="00AD0B1C"/>
    <w:rsid w:val="00AD130A"/>
    <w:rsid w:val="00AD38A3"/>
    <w:rsid w:val="00AD3ADE"/>
    <w:rsid w:val="00AE0587"/>
    <w:rsid w:val="00AE2E2C"/>
    <w:rsid w:val="00AE3ECF"/>
    <w:rsid w:val="00AF2A1A"/>
    <w:rsid w:val="00AF2B69"/>
    <w:rsid w:val="00AF2B9C"/>
    <w:rsid w:val="00AF7531"/>
    <w:rsid w:val="00AF7DE3"/>
    <w:rsid w:val="00AF7F87"/>
    <w:rsid w:val="00B00E9C"/>
    <w:rsid w:val="00B014B9"/>
    <w:rsid w:val="00B03554"/>
    <w:rsid w:val="00B04F97"/>
    <w:rsid w:val="00B06B02"/>
    <w:rsid w:val="00B077C4"/>
    <w:rsid w:val="00B119BF"/>
    <w:rsid w:val="00B11FB1"/>
    <w:rsid w:val="00B12A99"/>
    <w:rsid w:val="00B13269"/>
    <w:rsid w:val="00B141A9"/>
    <w:rsid w:val="00B14997"/>
    <w:rsid w:val="00B14C7E"/>
    <w:rsid w:val="00B15C21"/>
    <w:rsid w:val="00B16982"/>
    <w:rsid w:val="00B16AFD"/>
    <w:rsid w:val="00B17791"/>
    <w:rsid w:val="00B178C1"/>
    <w:rsid w:val="00B17D25"/>
    <w:rsid w:val="00B203CC"/>
    <w:rsid w:val="00B2045E"/>
    <w:rsid w:val="00B225BF"/>
    <w:rsid w:val="00B22658"/>
    <w:rsid w:val="00B22B23"/>
    <w:rsid w:val="00B235C5"/>
    <w:rsid w:val="00B238E1"/>
    <w:rsid w:val="00B25B41"/>
    <w:rsid w:val="00B25F0B"/>
    <w:rsid w:val="00B31961"/>
    <w:rsid w:val="00B32457"/>
    <w:rsid w:val="00B34D3E"/>
    <w:rsid w:val="00B3685C"/>
    <w:rsid w:val="00B3779A"/>
    <w:rsid w:val="00B4088E"/>
    <w:rsid w:val="00B4190A"/>
    <w:rsid w:val="00B41EF4"/>
    <w:rsid w:val="00B4236A"/>
    <w:rsid w:val="00B42DE1"/>
    <w:rsid w:val="00B42E93"/>
    <w:rsid w:val="00B43F4D"/>
    <w:rsid w:val="00B44DDF"/>
    <w:rsid w:val="00B455AF"/>
    <w:rsid w:val="00B45737"/>
    <w:rsid w:val="00B47558"/>
    <w:rsid w:val="00B5133F"/>
    <w:rsid w:val="00B51E5D"/>
    <w:rsid w:val="00B53F71"/>
    <w:rsid w:val="00B57754"/>
    <w:rsid w:val="00B60E8E"/>
    <w:rsid w:val="00B61AAA"/>
    <w:rsid w:val="00B64AD0"/>
    <w:rsid w:val="00B66745"/>
    <w:rsid w:val="00B674E7"/>
    <w:rsid w:val="00B71C3D"/>
    <w:rsid w:val="00B7394C"/>
    <w:rsid w:val="00B746CC"/>
    <w:rsid w:val="00B779EE"/>
    <w:rsid w:val="00B81D5D"/>
    <w:rsid w:val="00B81F71"/>
    <w:rsid w:val="00B82341"/>
    <w:rsid w:val="00B83266"/>
    <w:rsid w:val="00B83A55"/>
    <w:rsid w:val="00B83B81"/>
    <w:rsid w:val="00B85A22"/>
    <w:rsid w:val="00B85DBC"/>
    <w:rsid w:val="00B86087"/>
    <w:rsid w:val="00B87664"/>
    <w:rsid w:val="00B877C2"/>
    <w:rsid w:val="00B87A20"/>
    <w:rsid w:val="00B90515"/>
    <w:rsid w:val="00B91AB9"/>
    <w:rsid w:val="00B92E72"/>
    <w:rsid w:val="00B93267"/>
    <w:rsid w:val="00B95D03"/>
    <w:rsid w:val="00B971DB"/>
    <w:rsid w:val="00BA2287"/>
    <w:rsid w:val="00BA5533"/>
    <w:rsid w:val="00BA5776"/>
    <w:rsid w:val="00BA67C9"/>
    <w:rsid w:val="00BA7644"/>
    <w:rsid w:val="00BA7839"/>
    <w:rsid w:val="00BC045F"/>
    <w:rsid w:val="00BC0CC7"/>
    <w:rsid w:val="00BC4484"/>
    <w:rsid w:val="00BC5492"/>
    <w:rsid w:val="00BC62EC"/>
    <w:rsid w:val="00BC65C4"/>
    <w:rsid w:val="00BC730E"/>
    <w:rsid w:val="00BC7E07"/>
    <w:rsid w:val="00BD04B2"/>
    <w:rsid w:val="00BD1144"/>
    <w:rsid w:val="00BD12FC"/>
    <w:rsid w:val="00BD1646"/>
    <w:rsid w:val="00BD2ABA"/>
    <w:rsid w:val="00BD34FA"/>
    <w:rsid w:val="00BD4E64"/>
    <w:rsid w:val="00BE07A2"/>
    <w:rsid w:val="00BE0EA9"/>
    <w:rsid w:val="00BE10C4"/>
    <w:rsid w:val="00BE1ECE"/>
    <w:rsid w:val="00BE2894"/>
    <w:rsid w:val="00BE3638"/>
    <w:rsid w:val="00BE6942"/>
    <w:rsid w:val="00BE6AC9"/>
    <w:rsid w:val="00BE72BA"/>
    <w:rsid w:val="00BF1779"/>
    <w:rsid w:val="00BF401B"/>
    <w:rsid w:val="00BF5D59"/>
    <w:rsid w:val="00BF6641"/>
    <w:rsid w:val="00BF664B"/>
    <w:rsid w:val="00C0157E"/>
    <w:rsid w:val="00C017A3"/>
    <w:rsid w:val="00C01CD2"/>
    <w:rsid w:val="00C02831"/>
    <w:rsid w:val="00C029B6"/>
    <w:rsid w:val="00C02CED"/>
    <w:rsid w:val="00C05170"/>
    <w:rsid w:val="00C05339"/>
    <w:rsid w:val="00C100F8"/>
    <w:rsid w:val="00C10E48"/>
    <w:rsid w:val="00C10E50"/>
    <w:rsid w:val="00C115FE"/>
    <w:rsid w:val="00C116AF"/>
    <w:rsid w:val="00C12630"/>
    <w:rsid w:val="00C12CC3"/>
    <w:rsid w:val="00C149F1"/>
    <w:rsid w:val="00C17611"/>
    <w:rsid w:val="00C17949"/>
    <w:rsid w:val="00C17FB0"/>
    <w:rsid w:val="00C20241"/>
    <w:rsid w:val="00C20A03"/>
    <w:rsid w:val="00C214B1"/>
    <w:rsid w:val="00C215A2"/>
    <w:rsid w:val="00C222DF"/>
    <w:rsid w:val="00C23637"/>
    <w:rsid w:val="00C27BED"/>
    <w:rsid w:val="00C304AF"/>
    <w:rsid w:val="00C315F4"/>
    <w:rsid w:val="00C331D9"/>
    <w:rsid w:val="00C33229"/>
    <w:rsid w:val="00C360B8"/>
    <w:rsid w:val="00C4122D"/>
    <w:rsid w:val="00C42BE8"/>
    <w:rsid w:val="00C43F47"/>
    <w:rsid w:val="00C448CF"/>
    <w:rsid w:val="00C44C2A"/>
    <w:rsid w:val="00C44E1B"/>
    <w:rsid w:val="00C45096"/>
    <w:rsid w:val="00C46C47"/>
    <w:rsid w:val="00C5142A"/>
    <w:rsid w:val="00C5198B"/>
    <w:rsid w:val="00C51D71"/>
    <w:rsid w:val="00C528CB"/>
    <w:rsid w:val="00C52DCA"/>
    <w:rsid w:val="00C54AAE"/>
    <w:rsid w:val="00C55AC5"/>
    <w:rsid w:val="00C6191E"/>
    <w:rsid w:val="00C65FFD"/>
    <w:rsid w:val="00C6788D"/>
    <w:rsid w:val="00C7020E"/>
    <w:rsid w:val="00C70623"/>
    <w:rsid w:val="00C72B2B"/>
    <w:rsid w:val="00C730DB"/>
    <w:rsid w:val="00C739FA"/>
    <w:rsid w:val="00C73E13"/>
    <w:rsid w:val="00C740DD"/>
    <w:rsid w:val="00C74832"/>
    <w:rsid w:val="00C74CEE"/>
    <w:rsid w:val="00C75B70"/>
    <w:rsid w:val="00C75B7E"/>
    <w:rsid w:val="00C7727A"/>
    <w:rsid w:val="00C77301"/>
    <w:rsid w:val="00C7742F"/>
    <w:rsid w:val="00C77935"/>
    <w:rsid w:val="00C77D95"/>
    <w:rsid w:val="00C80CDC"/>
    <w:rsid w:val="00C81384"/>
    <w:rsid w:val="00C819AC"/>
    <w:rsid w:val="00C81BE3"/>
    <w:rsid w:val="00C82DEE"/>
    <w:rsid w:val="00C8340F"/>
    <w:rsid w:val="00C8414C"/>
    <w:rsid w:val="00C84784"/>
    <w:rsid w:val="00C86B74"/>
    <w:rsid w:val="00C900E3"/>
    <w:rsid w:val="00C90A08"/>
    <w:rsid w:val="00C90D79"/>
    <w:rsid w:val="00C916F4"/>
    <w:rsid w:val="00C91B76"/>
    <w:rsid w:val="00C92BB4"/>
    <w:rsid w:val="00C948AE"/>
    <w:rsid w:val="00CA0191"/>
    <w:rsid w:val="00CA07BB"/>
    <w:rsid w:val="00CA093E"/>
    <w:rsid w:val="00CA2C77"/>
    <w:rsid w:val="00CA3CA0"/>
    <w:rsid w:val="00CA5ABA"/>
    <w:rsid w:val="00CA5BF2"/>
    <w:rsid w:val="00CA7493"/>
    <w:rsid w:val="00CB311D"/>
    <w:rsid w:val="00CB324C"/>
    <w:rsid w:val="00CB5278"/>
    <w:rsid w:val="00CB6934"/>
    <w:rsid w:val="00CC0802"/>
    <w:rsid w:val="00CC0CD4"/>
    <w:rsid w:val="00CC1BCA"/>
    <w:rsid w:val="00CC1FF7"/>
    <w:rsid w:val="00CC25B5"/>
    <w:rsid w:val="00CC34A7"/>
    <w:rsid w:val="00CC44BB"/>
    <w:rsid w:val="00CC5577"/>
    <w:rsid w:val="00CC6500"/>
    <w:rsid w:val="00CD14B3"/>
    <w:rsid w:val="00CD2342"/>
    <w:rsid w:val="00CD245F"/>
    <w:rsid w:val="00CD4F6F"/>
    <w:rsid w:val="00CD5237"/>
    <w:rsid w:val="00CD66F3"/>
    <w:rsid w:val="00CD67EC"/>
    <w:rsid w:val="00CD6AD7"/>
    <w:rsid w:val="00CD6E54"/>
    <w:rsid w:val="00CE0F12"/>
    <w:rsid w:val="00CE0F71"/>
    <w:rsid w:val="00CE10CF"/>
    <w:rsid w:val="00CE4A6E"/>
    <w:rsid w:val="00CE4EE1"/>
    <w:rsid w:val="00CE5DF5"/>
    <w:rsid w:val="00CE63D6"/>
    <w:rsid w:val="00CE68C4"/>
    <w:rsid w:val="00CE7460"/>
    <w:rsid w:val="00CE7C8A"/>
    <w:rsid w:val="00CF018B"/>
    <w:rsid w:val="00CF08D9"/>
    <w:rsid w:val="00CF1026"/>
    <w:rsid w:val="00CF1CB4"/>
    <w:rsid w:val="00CF3FF5"/>
    <w:rsid w:val="00CF6045"/>
    <w:rsid w:val="00CF7E7E"/>
    <w:rsid w:val="00CF7F99"/>
    <w:rsid w:val="00D0174C"/>
    <w:rsid w:val="00D0458B"/>
    <w:rsid w:val="00D04ADF"/>
    <w:rsid w:val="00D05945"/>
    <w:rsid w:val="00D067AA"/>
    <w:rsid w:val="00D06E9E"/>
    <w:rsid w:val="00D106C2"/>
    <w:rsid w:val="00D120E3"/>
    <w:rsid w:val="00D12741"/>
    <w:rsid w:val="00D12E8F"/>
    <w:rsid w:val="00D14B18"/>
    <w:rsid w:val="00D1515A"/>
    <w:rsid w:val="00D15450"/>
    <w:rsid w:val="00D165EC"/>
    <w:rsid w:val="00D16F30"/>
    <w:rsid w:val="00D21638"/>
    <w:rsid w:val="00D216D6"/>
    <w:rsid w:val="00D22DE0"/>
    <w:rsid w:val="00D23B0C"/>
    <w:rsid w:val="00D2443C"/>
    <w:rsid w:val="00D249DB"/>
    <w:rsid w:val="00D25D22"/>
    <w:rsid w:val="00D25FFE"/>
    <w:rsid w:val="00D2748A"/>
    <w:rsid w:val="00D3060B"/>
    <w:rsid w:val="00D32DB6"/>
    <w:rsid w:val="00D332B3"/>
    <w:rsid w:val="00D34091"/>
    <w:rsid w:val="00D34E47"/>
    <w:rsid w:val="00D35482"/>
    <w:rsid w:val="00D36514"/>
    <w:rsid w:val="00D36EA0"/>
    <w:rsid w:val="00D37246"/>
    <w:rsid w:val="00D374D4"/>
    <w:rsid w:val="00D402C4"/>
    <w:rsid w:val="00D4045D"/>
    <w:rsid w:val="00D4070B"/>
    <w:rsid w:val="00D41207"/>
    <w:rsid w:val="00D423EB"/>
    <w:rsid w:val="00D43E31"/>
    <w:rsid w:val="00D44383"/>
    <w:rsid w:val="00D443CF"/>
    <w:rsid w:val="00D46D36"/>
    <w:rsid w:val="00D477E8"/>
    <w:rsid w:val="00D503F4"/>
    <w:rsid w:val="00D505FB"/>
    <w:rsid w:val="00D53EB0"/>
    <w:rsid w:val="00D5575F"/>
    <w:rsid w:val="00D5761C"/>
    <w:rsid w:val="00D57CDF"/>
    <w:rsid w:val="00D601D0"/>
    <w:rsid w:val="00D62B0D"/>
    <w:rsid w:val="00D6397A"/>
    <w:rsid w:val="00D6475A"/>
    <w:rsid w:val="00D65699"/>
    <w:rsid w:val="00D67C06"/>
    <w:rsid w:val="00D70221"/>
    <w:rsid w:val="00D71469"/>
    <w:rsid w:val="00D72612"/>
    <w:rsid w:val="00D73A2F"/>
    <w:rsid w:val="00D73E66"/>
    <w:rsid w:val="00D756F4"/>
    <w:rsid w:val="00D7754E"/>
    <w:rsid w:val="00D77F7E"/>
    <w:rsid w:val="00D801A1"/>
    <w:rsid w:val="00D81A0B"/>
    <w:rsid w:val="00D828A7"/>
    <w:rsid w:val="00D8297A"/>
    <w:rsid w:val="00D86893"/>
    <w:rsid w:val="00D90428"/>
    <w:rsid w:val="00D90DA7"/>
    <w:rsid w:val="00D920CD"/>
    <w:rsid w:val="00D93B65"/>
    <w:rsid w:val="00D94E6D"/>
    <w:rsid w:val="00D978BA"/>
    <w:rsid w:val="00DA1566"/>
    <w:rsid w:val="00DA1FD5"/>
    <w:rsid w:val="00DA273A"/>
    <w:rsid w:val="00DA5697"/>
    <w:rsid w:val="00DA652F"/>
    <w:rsid w:val="00DB151B"/>
    <w:rsid w:val="00DB1A48"/>
    <w:rsid w:val="00DB3B4F"/>
    <w:rsid w:val="00DB5445"/>
    <w:rsid w:val="00DB68EC"/>
    <w:rsid w:val="00DB6F29"/>
    <w:rsid w:val="00DB7E6E"/>
    <w:rsid w:val="00DC0C34"/>
    <w:rsid w:val="00DC0EA5"/>
    <w:rsid w:val="00DC12AD"/>
    <w:rsid w:val="00DC1D3F"/>
    <w:rsid w:val="00DC29B9"/>
    <w:rsid w:val="00DC2F71"/>
    <w:rsid w:val="00DC3160"/>
    <w:rsid w:val="00DC3E88"/>
    <w:rsid w:val="00DC689C"/>
    <w:rsid w:val="00DC719F"/>
    <w:rsid w:val="00DD30CB"/>
    <w:rsid w:val="00DD3346"/>
    <w:rsid w:val="00DD402C"/>
    <w:rsid w:val="00DD40D4"/>
    <w:rsid w:val="00DD430E"/>
    <w:rsid w:val="00DD5C3E"/>
    <w:rsid w:val="00DD6FA2"/>
    <w:rsid w:val="00DE1031"/>
    <w:rsid w:val="00DE22B5"/>
    <w:rsid w:val="00DE6056"/>
    <w:rsid w:val="00DE64DA"/>
    <w:rsid w:val="00DE6BD4"/>
    <w:rsid w:val="00DE70B5"/>
    <w:rsid w:val="00DE7DEF"/>
    <w:rsid w:val="00DF0487"/>
    <w:rsid w:val="00DF17AF"/>
    <w:rsid w:val="00DF5B3D"/>
    <w:rsid w:val="00DF70B5"/>
    <w:rsid w:val="00DF786F"/>
    <w:rsid w:val="00DF7AEA"/>
    <w:rsid w:val="00DF7B8A"/>
    <w:rsid w:val="00DF7CAD"/>
    <w:rsid w:val="00DF7CB3"/>
    <w:rsid w:val="00E01835"/>
    <w:rsid w:val="00E0193F"/>
    <w:rsid w:val="00E02112"/>
    <w:rsid w:val="00E02CF9"/>
    <w:rsid w:val="00E032B4"/>
    <w:rsid w:val="00E04968"/>
    <w:rsid w:val="00E063E6"/>
    <w:rsid w:val="00E06AC2"/>
    <w:rsid w:val="00E06E46"/>
    <w:rsid w:val="00E075B2"/>
    <w:rsid w:val="00E107CC"/>
    <w:rsid w:val="00E10B1D"/>
    <w:rsid w:val="00E12CB7"/>
    <w:rsid w:val="00E13F54"/>
    <w:rsid w:val="00E1422B"/>
    <w:rsid w:val="00E147D6"/>
    <w:rsid w:val="00E16CB9"/>
    <w:rsid w:val="00E17CCA"/>
    <w:rsid w:val="00E20DA6"/>
    <w:rsid w:val="00E21170"/>
    <w:rsid w:val="00E221B9"/>
    <w:rsid w:val="00E22E6D"/>
    <w:rsid w:val="00E23B4F"/>
    <w:rsid w:val="00E24454"/>
    <w:rsid w:val="00E25E79"/>
    <w:rsid w:val="00E26140"/>
    <w:rsid w:val="00E268D0"/>
    <w:rsid w:val="00E26925"/>
    <w:rsid w:val="00E26E4C"/>
    <w:rsid w:val="00E27C73"/>
    <w:rsid w:val="00E27CA6"/>
    <w:rsid w:val="00E3075B"/>
    <w:rsid w:val="00E31990"/>
    <w:rsid w:val="00E33110"/>
    <w:rsid w:val="00E33BE0"/>
    <w:rsid w:val="00E33FA4"/>
    <w:rsid w:val="00E36493"/>
    <w:rsid w:val="00E37606"/>
    <w:rsid w:val="00E4107A"/>
    <w:rsid w:val="00E41190"/>
    <w:rsid w:val="00E42D96"/>
    <w:rsid w:val="00E431E9"/>
    <w:rsid w:val="00E4567B"/>
    <w:rsid w:val="00E4705B"/>
    <w:rsid w:val="00E474DC"/>
    <w:rsid w:val="00E47A5E"/>
    <w:rsid w:val="00E47BA1"/>
    <w:rsid w:val="00E50826"/>
    <w:rsid w:val="00E50D07"/>
    <w:rsid w:val="00E51864"/>
    <w:rsid w:val="00E51FDF"/>
    <w:rsid w:val="00E52E9D"/>
    <w:rsid w:val="00E53D16"/>
    <w:rsid w:val="00E54F8E"/>
    <w:rsid w:val="00E556C9"/>
    <w:rsid w:val="00E56147"/>
    <w:rsid w:val="00E56FE4"/>
    <w:rsid w:val="00E57F8A"/>
    <w:rsid w:val="00E609B8"/>
    <w:rsid w:val="00E61015"/>
    <w:rsid w:val="00E61CA8"/>
    <w:rsid w:val="00E62C7C"/>
    <w:rsid w:val="00E62EEA"/>
    <w:rsid w:val="00E63AE1"/>
    <w:rsid w:val="00E71D65"/>
    <w:rsid w:val="00E757C2"/>
    <w:rsid w:val="00E76B6F"/>
    <w:rsid w:val="00E77418"/>
    <w:rsid w:val="00E80D28"/>
    <w:rsid w:val="00E8181E"/>
    <w:rsid w:val="00E832FD"/>
    <w:rsid w:val="00E83F43"/>
    <w:rsid w:val="00E84B6C"/>
    <w:rsid w:val="00E85B44"/>
    <w:rsid w:val="00E8687C"/>
    <w:rsid w:val="00E86F94"/>
    <w:rsid w:val="00E87D8E"/>
    <w:rsid w:val="00E91DEB"/>
    <w:rsid w:val="00E931B0"/>
    <w:rsid w:val="00E93C39"/>
    <w:rsid w:val="00E943F0"/>
    <w:rsid w:val="00E95309"/>
    <w:rsid w:val="00E95606"/>
    <w:rsid w:val="00E95B63"/>
    <w:rsid w:val="00E96E1B"/>
    <w:rsid w:val="00E979FA"/>
    <w:rsid w:val="00EA042A"/>
    <w:rsid w:val="00EA3572"/>
    <w:rsid w:val="00EA36EB"/>
    <w:rsid w:val="00EA3BE4"/>
    <w:rsid w:val="00EA4526"/>
    <w:rsid w:val="00EA4835"/>
    <w:rsid w:val="00EA6BF8"/>
    <w:rsid w:val="00EB1005"/>
    <w:rsid w:val="00EB142B"/>
    <w:rsid w:val="00EB1582"/>
    <w:rsid w:val="00EB2E7B"/>
    <w:rsid w:val="00EB3387"/>
    <w:rsid w:val="00EB55D3"/>
    <w:rsid w:val="00EB5AEA"/>
    <w:rsid w:val="00EB5D9F"/>
    <w:rsid w:val="00EB64F0"/>
    <w:rsid w:val="00EC1F3D"/>
    <w:rsid w:val="00EC2CD7"/>
    <w:rsid w:val="00EC30CE"/>
    <w:rsid w:val="00EC6163"/>
    <w:rsid w:val="00EC6945"/>
    <w:rsid w:val="00EC6FF9"/>
    <w:rsid w:val="00ED311E"/>
    <w:rsid w:val="00ED3606"/>
    <w:rsid w:val="00ED4088"/>
    <w:rsid w:val="00ED4250"/>
    <w:rsid w:val="00ED551C"/>
    <w:rsid w:val="00ED5831"/>
    <w:rsid w:val="00ED5FAF"/>
    <w:rsid w:val="00ED60D6"/>
    <w:rsid w:val="00ED65CF"/>
    <w:rsid w:val="00ED6883"/>
    <w:rsid w:val="00ED79AA"/>
    <w:rsid w:val="00EE0AC1"/>
    <w:rsid w:val="00EE11C9"/>
    <w:rsid w:val="00EE73C4"/>
    <w:rsid w:val="00EF16BF"/>
    <w:rsid w:val="00EF1A7B"/>
    <w:rsid w:val="00EF1C4F"/>
    <w:rsid w:val="00EF2520"/>
    <w:rsid w:val="00EF353D"/>
    <w:rsid w:val="00EF376B"/>
    <w:rsid w:val="00EF4963"/>
    <w:rsid w:val="00EF4B9D"/>
    <w:rsid w:val="00EF5D43"/>
    <w:rsid w:val="00EF6BB0"/>
    <w:rsid w:val="00EF7902"/>
    <w:rsid w:val="00F00502"/>
    <w:rsid w:val="00F0227F"/>
    <w:rsid w:val="00F029DF"/>
    <w:rsid w:val="00F03358"/>
    <w:rsid w:val="00F0594F"/>
    <w:rsid w:val="00F05E1A"/>
    <w:rsid w:val="00F060E5"/>
    <w:rsid w:val="00F06C4D"/>
    <w:rsid w:val="00F10FCB"/>
    <w:rsid w:val="00F1147C"/>
    <w:rsid w:val="00F12027"/>
    <w:rsid w:val="00F12602"/>
    <w:rsid w:val="00F129C7"/>
    <w:rsid w:val="00F133C9"/>
    <w:rsid w:val="00F14669"/>
    <w:rsid w:val="00F15045"/>
    <w:rsid w:val="00F15925"/>
    <w:rsid w:val="00F16188"/>
    <w:rsid w:val="00F16651"/>
    <w:rsid w:val="00F16937"/>
    <w:rsid w:val="00F2020A"/>
    <w:rsid w:val="00F221D0"/>
    <w:rsid w:val="00F22C7B"/>
    <w:rsid w:val="00F239BB"/>
    <w:rsid w:val="00F2442F"/>
    <w:rsid w:val="00F255BD"/>
    <w:rsid w:val="00F256A0"/>
    <w:rsid w:val="00F26995"/>
    <w:rsid w:val="00F303E9"/>
    <w:rsid w:val="00F32D39"/>
    <w:rsid w:val="00F333B2"/>
    <w:rsid w:val="00F33469"/>
    <w:rsid w:val="00F33A9D"/>
    <w:rsid w:val="00F33CB6"/>
    <w:rsid w:val="00F342A3"/>
    <w:rsid w:val="00F3509A"/>
    <w:rsid w:val="00F35B3B"/>
    <w:rsid w:val="00F36976"/>
    <w:rsid w:val="00F37622"/>
    <w:rsid w:val="00F41BA5"/>
    <w:rsid w:val="00F43BC3"/>
    <w:rsid w:val="00F43EA6"/>
    <w:rsid w:val="00F4410E"/>
    <w:rsid w:val="00F4602F"/>
    <w:rsid w:val="00F467D0"/>
    <w:rsid w:val="00F50169"/>
    <w:rsid w:val="00F511AC"/>
    <w:rsid w:val="00F52769"/>
    <w:rsid w:val="00F538C6"/>
    <w:rsid w:val="00F545F7"/>
    <w:rsid w:val="00F54609"/>
    <w:rsid w:val="00F5549C"/>
    <w:rsid w:val="00F55A84"/>
    <w:rsid w:val="00F5638F"/>
    <w:rsid w:val="00F5653B"/>
    <w:rsid w:val="00F56B18"/>
    <w:rsid w:val="00F57776"/>
    <w:rsid w:val="00F57AED"/>
    <w:rsid w:val="00F61021"/>
    <w:rsid w:val="00F6194E"/>
    <w:rsid w:val="00F61E1D"/>
    <w:rsid w:val="00F62ACF"/>
    <w:rsid w:val="00F65CAA"/>
    <w:rsid w:val="00F66FE3"/>
    <w:rsid w:val="00F67AC5"/>
    <w:rsid w:val="00F71024"/>
    <w:rsid w:val="00F715A8"/>
    <w:rsid w:val="00F71A9F"/>
    <w:rsid w:val="00F72237"/>
    <w:rsid w:val="00F72E7B"/>
    <w:rsid w:val="00F72E89"/>
    <w:rsid w:val="00F73A7E"/>
    <w:rsid w:val="00F74A1A"/>
    <w:rsid w:val="00F75B45"/>
    <w:rsid w:val="00F75E7F"/>
    <w:rsid w:val="00F76AED"/>
    <w:rsid w:val="00F807CE"/>
    <w:rsid w:val="00F813DD"/>
    <w:rsid w:val="00F81641"/>
    <w:rsid w:val="00F81866"/>
    <w:rsid w:val="00F81A81"/>
    <w:rsid w:val="00F833B2"/>
    <w:rsid w:val="00F8359B"/>
    <w:rsid w:val="00F83BF7"/>
    <w:rsid w:val="00F84B0E"/>
    <w:rsid w:val="00F85278"/>
    <w:rsid w:val="00F86497"/>
    <w:rsid w:val="00F87160"/>
    <w:rsid w:val="00F87EEC"/>
    <w:rsid w:val="00F92D52"/>
    <w:rsid w:val="00F9484D"/>
    <w:rsid w:val="00F94D98"/>
    <w:rsid w:val="00F96C15"/>
    <w:rsid w:val="00F96E9B"/>
    <w:rsid w:val="00F97A5B"/>
    <w:rsid w:val="00F97CB3"/>
    <w:rsid w:val="00FA1EA5"/>
    <w:rsid w:val="00FA5622"/>
    <w:rsid w:val="00FA78EA"/>
    <w:rsid w:val="00FA7C46"/>
    <w:rsid w:val="00FA7EEC"/>
    <w:rsid w:val="00FB0DD1"/>
    <w:rsid w:val="00FB0FBF"/>
    <w:rsid w:val="00FB3668"/>
    <w:rsid w:val="00FB54A2"/>
    <w:rsid w:val="00FC3031"/>
    <w:rsid w:val="00FC3C67"/>
    <w:rsid w:val="00FC5681"/>
    <w:rsid w:val="00FC5F5B"/>
    <w:rsid w:val="00FD1CF3"/>
    <w:rsid w:val="00FD1F02"/>
    <w:rsid w:val="00FD3EB2"/>
    <w:rsid w:val="00FD480C"/>
    <w:rsid w:val="00FD5151"/>
    <w:rsid w:val="00FD5645"/>
    <w:rsid w:val="00FD5B80"/>
    <w:rsid w:val="00FD60E4"/>
    <w:rsid w:val="00FD7223"/>
    <w:rsid w:val="00FD7B95"/>
    <w:rsid w:val="00FD7C51"/>
    <w:rsid w:val="00FD7FC7"/>
    <w:rsid w:val="00FE070D"/>
    <w:rsid w:val="00FE0DD2"/>
    <w:rsid w:val="00FE17C7"/>
    <w:rsid w:val="00FE184A"/>
    <w:rsid w:val="00FE2CEA"/>
    <w:rsid w:val="00FE5645"/>
    <w:rsid w:val="00FE682D"/>
    <w:rsid w:val="00FF04FD"/>
    <w:rsid w:val="00FF0E8F"/>
    <w:rsid w:val="00FF1872"/>
    <w:rsid w:val="00FF6B2A"/>
    <w:rsid w:val="00FF7543"/>
    <w:rsid w:val="00FF754E"/>
    <w:rsid w:val="00FF7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4C"/>
    <w:pPr>
      <w:ind w:left="720"/>
      <w:contextualSpacing/>
    </w:pPr>
  </w:style>
  <w:style w:type="paragraph" w:styleId="NoSpacing">
    <w:name w:val="No Spacing"/>
    <w:uiPriority w:val="1"/>
    <w:qFormat/>
    <w:rsid w:val="0053044C"/>
  </w:style>
  <w:style w:type="paragraph" w:customStyle="1" w:styleId="Default">
    <w:name w:val="Default"/>
    <w:rsid w:val="001937DB"/>
    <w:pPr>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F6B2A"/>
    <w:rPr>
      <w:strike w:val="0"/>
      <w:dstrike w:val="0"/>
      <w:color w:val="003399"/>
      <w:u w:val="none"/>
      <w:effect w:val="none"/>
    </w:rPr>
  </w:style>
  <w:style w:type="paragraph" w:styleId="NormalWeb">
    <w:name w:val="Normal (Web)"/>
    <w:basedOn w:val="Normal"/>
    <w:uiPriority w:val="99"/>
    <w:semiHidden/>
    <w:unhideWhenUsed/>
    <w:rsid w:val="000D5147"/>
    <w:pPr>
      <w:spacing w:before="240" w:after="240" w:line="360" w:lineRule="atLeast"/>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8F7292"/>
    <w:pPr>
      <w:tabs>
        <w:tab w:val="center" w:pos="4680"/>
        <w:tab w:val="right" w:pos="9360"/>
      </w:tabs>
    </w:pPr>
  </w:style>
  <w:style w:type="character" w:customStyle="1" w:styleId="HeaderChar">
    <w:name w:val="Header Char"/>
    <w:basedOn w:val="DefaultParagraphFont"/>
    <w:link w:val="Header"/>
    <w:uiPriority w:val="99"/>
    <w:rsid w:val="008F7292"/>
  </w:style>
  <w:style w:type="paragraph" w:styleId="Footer">
    <w:name w:val="footer"/>
    <w:basedOn w:val="Normal"/>
    <w:link w:val="FooterChar"/>
    <w:uiPriority w:val="99"/>
    <w:unhideWhenUsed/>
    <w:rsid w:val="008F7292"/>
    <w:pPr>
      <w:tabs>
        <w:tab w:val="center" w:pos="4680"/>
        <w:tab w:val="right" w:pos="9360"/>
      </w:tabs>
    </w:pPr>
  </w:style>
  <w:style w:type="character" w:customStyle="1" w:styleId="FooterChar">
    <w:name w:val="Footer Char"/>
    <w:basedOn w:val="DefaultParagraphFont"/>
    <w:link w:val="Footer"/>
    <w:uiPriority w:val="99"/>
    <w:rsid w:val="008F7292"/>
  </w:style>
  <w:style w:type="paragraph" w:customStyle="1" w:styleId="para">
    <w:name w:val="para"/>
    <w:basedOn w:val="Normal"/>
    <w:rsid w:val="004353BE"/>
    <w:pPr>
      <w:spacing w:before="100" w:beforeAutospacing="1" w:after="100" w:afterAutospacing="1"/>
    </w:pPr>
    <w:rPr>
      <w:rFonts w:ascii="Times New Roman" w:eastAsia="Times New Roman" w:hAnsi="Times New Roman" w:cs="Times New Roman"/>
      <w:sz w:val="24"/>
      <w:szCs w:val="24"/>
    </w:rPr>
  </w:style>
  <w:style w:type="paragraph" w:customStyle="1" w:styleId="bodycopy">
    <w:name w:val="bodycopy"/>
    <w:basedOn w:val="Normal"/>
    <w:rsid w:val="00961776"/>
    <w:pPr>
      <w:spacing w:before="240" w:after="240"/>
    </w:pPr>
    <w:rPr>
      <w:rFonts w:ascii="Times New Roman" w:eastAsia="Times New Roman" w:hAnsi="Times New Roman" w:cs="Times New Roman"/>
      <w:sz w:val="24"/>
      <w:szCs w:val="24"/>
    </w:rPr>
  </w:style>
  <w:style w:type="character" w:styleId="Strong">
    <w:name w:val="Strong"/>
    <w:basedOn w:val="DefaultParagraphFont"/>
    <w:uiPriority w:val="22"/>
    <w:qFormat/>
    <w:rsid w:val="008C36EF"/>
    <w:rPr>
      <w:b/>
      <w:bCs/>
    </w:rPr>
  </w:style>
  <w:style w:type="paragraph" w:styleId="BalloonText">
    <w:name w:val="Balloon Text"/>
    <w:basedOn w:val="Normal"/>
    <w:link w:val="BalloonTextChar"/>
    <w:uiPriority w:val="99"/>
    <w:semiHidden/>
    <w:unhideWhenUsed/>
    <w:rsid w:val="00B238E1"/>
    <w:rPr>
      <w:rFonts w:ascii="Tahoma" w:hAnsi="Tahoma" w:cs="Tahoma"/>
      <w:sz w:val="16"/>
      <w:szCs w:val="16"/>
    </w:rPr>
  </w:style>
  <w:style w:type="character" w:customStyle="1" w:styleId="BalloonTextChar">
    <w:name w:val="Balloon Text Char"/>
    <w:basedOn w:val="DefaultParagraphFont"/>
    <w:link w:val="BalloonText"/>
    <w:uiPriority w:val="99"/>
    <w:semiHidden/>
    <w:rsid w:val="00B238E1"/>
    <w:rPr>
      <w:rFonts w:ascii="Tahoma" w:hAnsi="Tahoma" w:cs="Tahoma"/>
      <w:sz w:val="16"/>
      <w:szCs w:val="16"/>
    </w:rPr>
  </w:style>
  <w:style w:type="table" w:styleId="TableGrid">
    <w:name w:val="Table Grid"/>
    <w:basedOn w:val="TableNormal"/>
    <w:uiPriority w:val="59"/>
    <w:rsid w:val="001954A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15446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446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F7F87"/>
    <w:rPr>
      <w:sz w:val="16"/>
      <w:szCs w:val="16"/>
    </w:rPr>
  </w:style>
  <w:style w:type="paragraph" w:styleId="CommentText">
    <w:name w:val="annotation text"/>
    <w:basedOn w:val="Normal"/>
    <w:link w:val="CommentTextChar"/>
    <w:uiPriority w:val="99"/>
    <w:semiHidden/>
    <w:unhideWhenUsed/>
    <w:rsid w:val="00AF7F87"/>
    <w:rPr>
      <w:sz w:val="20"/>
      <w:szCs w:val="20"/>
    </w:rPr>
  </w:style>
  <w:style w:type="character" w:customStyle="1" w:styleId="CommentTextChar">
    <w:name w:val="Comment Text Char"/>
    <w:basedOn w:val="DefaultParagraphFont"/>
    <w:link w:val="CommentText"/>
    <w:uiPriority w:val="99"/>
    <w:semiHidden/>
    <w:rsid w:val="00AF7F87"/>
    <w:rPr>
      <w:sz w:val="20"/>
      <w:szCs w:val="20"/>
    </w:rPr>
  </w:style>
  <w:style w:type="paragraph" w:styleId="CommentSubject">
    <w:name w:val="annotation subject"/>
    <w:basedOn w:val="CommentText"/>
    <w:next w:val="CommentText"/>
    <w:link w:val="CommentSubjectChar"/>
    <w:uiPriority w:val="99"/>
    <w:semiHidden/>
    <w:unhideWhenUsed/>
    <w:rsid w:val="003B4F7B"/>
    <w:rPr>
      <w:b/>
      <w:bCs/>
    </w:rPr>
  </w:style>
  <w:style w:type="character" w:customStyle="1" w:styleId="CommentSubjectChar">
    <w:name w:val="Comment Subject Char"/>
    <w:basedOn w:val="CommentTextChar"/>
    <w:link w:val="CommentSubject"/>
    <w:uiPriority w:val="99"/>
    <w:semiHidden/>
    <w:rsid w:val="003B4F7B"/>
    <w:rPr>
      <w:b/>
      <w:bCs/>
      <w:sz w:val="20"/>
      <w:szCs w:val="20"/>
    </w:rPr>
  </w:style>
  <w:style w:type="character" w:styleId="Emphasis">
    <w:name w:val="Emphasis"/>
    <w:basedOn w:val="DefaultParagraphFont"/>
    <w:uiPriority w:val="20"/>
    <w:qFormat/>
    <w:rsid w:val="009A7236"/>
    <w:rPr>
      <w:i/>
      <w:iCs/>
    </w:rPr>
  </w:style>
  <w:style w:type="paragraph" w:customStyle="1" w:styleId="Level1">
    <w:name w:val="Level 1"/>
    <w:basedOn w:val="Normal"/>
    <w:rsid w:val="00A17D97"/>
    <w:pPr>
      <w:widowControl w:val="0"/>
      <w:numPr>
        <w:numId w:val="29"/>
      </w:numPr>
      <w:ind w:left="720" w:hanging="720"/>
      <w:outlineLvl w:val="0"/>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AC21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4C"/>
    <w:pPr>
      <w:ind w:left="720"/>
      <w:contextualSpacing/>
    </w:pPr>
  </w:style>
  <w:style w:type="paragraph" w:styleId="NoSpacing">
    <w:name w:val="No Spacing"/>
    <w:uiPriority w:val="1"/>
    <w:qFormat/>
    <w:rsid w:val="0053044C"/>
  </w:style>
  <w:style w:type="paragraph" w:customStyle="1" w:styleId="Default">
    <w:name w:val="Default"/>
    <w:rsid w:val="001937DB"/>
    <w:pPr>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F6B2A"/>
    <w:rPr>
      <w:strike w:val="0"/>
      <w:dstrike w:val="0"/>
      <w:color w:val="003399"/>
      <w:u w:val="none"/>
      <w:effect w:val="none"/>
    </w:rPr>
  </w:style>
  <w:style w:type="paragraph" w:styleId="NormalWeb">
    <w:name w:val="Normal (Web)"/>
    <w:basedOn w:val="Normal"/>
    <w:uiPriority w:val="99"/>
    <w:semiHidden/>
    <w:unhideWhenUsed/>
    <w:rsid w:val="000D5147"/>
    <w:pPr>
      <w:spacing w:before="240" w:after="240" w:line="360" w:lineRule="atLeast"/>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8F7292"/>
    <w:pPr>
      <w:tabs>
        <w:tab w:val="center" w:pos="4680"/>
        <w:tab w:val="right" w:pos="9360"/>
      </w:tabs>
    </w:pPr>
  </w:style>
  <w:style w:type="character" w:customStyle="1" w:styleId="HeaderChar">
    <w:name w:val="Header Char"/>
    <w:basedOn w:val="DefaultParagraphFont"/>
    <w:link w:val="Header"/>
    <w:uiPriority w:val="99"/>
    <w:rsid w:val="008F7292"/>
  </w:style>
  <w:style w:type="paragraph" w:styleId="Footer">
    <w:name w:val="footer"/>
    <w:basedOn w:val="Normal"/>
    <w:link w:val="FooterChar"/>
    <w:uiPriority w:val="99"/>
    <w:unhideWhenUsed/>
    <w:rsid w:val="008F7292"/>
    <w:pPr>
      <w:tabs>
        <w:tab w:val="center" w:pos="4680"/>
        <w:tab w:val="right" w:pos="9360"/>
      </w:tabs>
    </w:pPr>
  </w:style>
  <w:style w:type="character" w:customStyle="1" w:styleId="FooterChar">
    <w:name w:val="Footer Char"/>
    <w:basedOn w:val="DefaultParagraphFont"/>
    <w:link w:val="Footer"/>
    <w:uiPriority w:val="99"/>
    <w:rsid w:val="008F7292"/>
  </w:style>
  <w:style w:type="paragraph" w:customStyle="1" w:styleId="para">
    <w:name w:val="para"/>
    <w:basedOn w:val="Normal"/>
    <w:rsid w:val="004353BE"/>
    <w:pPr>
      <w:spacing w:before="100" w:beforeAutospacing="1" w:after="100" w:afterAutospacing="1"/>
    </w:pPr>
    <w:rPr>
      <w:rFonts w:ascii="Times New Roman" w:eastAsia="Times New Roman" w:hAnsi="Times New Roman" w:cs="Times New Roman"/>
      <w:sz w:val="24"/>
      <w:szCs w:val="24"/>
    </w:rPr>
  </w:style>
  <w:style w:type="paragraph" w:customStyle="1" w:styleId="bodycopy">
    <w:name w:val="bodycopy"/>
    <w:basedOn w:val="Normal"/>
    <w:rsid w:val="00961776"/>
    <w:pPr>
      <w:spacing w:before="240" w:after="240"/>
    </w:pPr>
    <w:rPr>
      <w:rFonts w:ascii="Times New Roman" w:eastAsia="Times New Roman" w:hAnsi="Times New Roman" w:cs="Times New Roman"/>
      <w:sz w:val="24"/>
      <w:szCs w:val="24"/>
    </w:rPr>
  </w:style>
  <w:style w:type="character" w:styleId="Strong">
    <w:name w:val="Strong"/>
    <w:basedOn w:val="DefaultParagraphFont"/>
    <w:uiPriority w:val="22"/>
    <w:qFormat/>
    <w:rsid w:val="008C36EF"/>
    <w:rPr>
      <w:b/>
      <w:bCs/>
    </w:rPr>
  </w:style>
  <w:style w:type="paragraph" w:styleId="BalloonText">
    <w:name w:val="Balloon Text"/>
    <w:basedOn w:val="Normal"/>
    <w:link w:val="BalloonTextChar"/>
    <w:uiPriority w:val="99"/>
    <w:semiHidden/>
    <w:unhideWhenUsed/>
    <w:rsid w:val="00B238E1"/>
    <w:rPr>
      <w:rFonts w:ascii="Tahoma" w:hAnsi="Tahoma" w:cs="Tahoma"/>
      <w:sz w:val="16"/>
      <w:szCs w:val="16"/>
    </w:rPr>
  </w:style>
  <w:style w:type="character" w:customStyle="1" w:styleId="BalloonTextChar">
    <w:name w:val="Balloon Text Char"/>
    <w:basedOn w:val="DefaultParagraphFont"/>
    <w:link w:val="BalloonText"/>
    <w:uiPriority w:val="99"/>
    <w:semiHidden/>
    <w:rsid w:val="00B238E1"/>
    <w:rPr>
      <w:rFonts w:ascii="Tahoma" w:hAnsi="Tahoma" w:cs="Tahoma"/>
      <w:sz w:val="16"/>
      <w:szCs w:val="16"/>
    </w:rPr>
  </w:style>
  <w:style w:type="table" w:styleId="TableGrid">
    <w:name w:val="Table Grid"/>
    <w:basedOn w:val="TableNormal"/>
    <w:uiPriority w:val="59"/>
    <w:rsid w:val="001954A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15446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446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F7F87"/>
    <w:rPr>
      <w:sz w:val="16"/>
      <w:szCs w:val="16"/>
    </w:rPr>
  </w:style>
  <w:style w:type="paragraph" w:styleId="CommentText">
    <w:name w:val="annotation text"/>
    <w:basedOn w:val="Normal"/>
    <w:link w:val="CommentTextChar"/>
    <w:uiPriority w:val="99"/>
    <w:semiHidden/>
    <w:unhideWhenUsed/>
    <w:rsid w:val="00AF7F87"/>
    <w:rPr>
      <w:sz w:val="20"/>
      <w:szCs w:val="20"/>
    </w:rPr>
  </w:style>
  <w:style w:type="character" w:customStyle="1" w:styleId="CommentTextChar">
    <w:name w:val="Comment Text Char"/>
    <w:basedOn w:val="DefaultParagraphFont"/>
    <w:link w:val="CommentText"/>
    <w:uiPriority w:val="99"/>
    <w:semiHidden/>
    <w:rsid w:val="00AF7F87"/>
    <w:rPr>
      <w:sz w:val="20"/>
      <w:szCs w:val="20"/>
    </w:rPr>
  </w:style>
  <w:style w:type="paragraph" w:styleId="CommentSubject">
    <w:name w:val="annotation subject"/>
    <w:basedOn w:val="CommentText"/>
    <w:next w:val="CommentText"/>
    <w:link w:val="CommentSubjectChar"/>
    <w:uiPriority w:val="99"/>
    <w:semiHidden/>
    <w:unhideWhenUsed/>
    <w:rsid w:val="003B4F7B"/>
    <w:rPr>
      <w:b/>
      <w:bCs/>
    </w:rPr>
  </w:style>
  <w:style w:type="character" w:customStyle="1" w:styleId="CommentSubjectChar">
    <w:name w:val="Comment Subject Char"/>
    <w:basedOn w:val="CommentTextChar"/>
    <w:link w:val="CommentSubject"/>
    <w:uiPriority w:val="99"/>
    <w:semiHidden/>
    <w:rsid w:val="003B4F7B"/>
    <w:rPr>
      <w:b/>
      <w:bCs/>
      <w:sz w:val="20"/>
      <w:szCs w:val="20"/>
    </w:rPr>
  </w:style>
  <w:style w:type="character" w:styleId="Emphasis">
    <w:name w:val="Emphasis"/>
    <w:basedOn w:val="DefaultParagraphFont"/>
    <w:uiPriority w:val="20"/>
    <w:qFormat/>
    <w:rsid w:val="009A7236"/>
    <w:rPr>
      <w:i/>
      <w:iCs/>
    </w:rPr>
  </w:style>
  <w:style w:type="paragraph" w:customStyle="1" w:styleId="Level1">
    <w:name w:val="Level 1"/>
    <w:basedOn w:val="Normal"/>
    <w:rsid w:val="00A17D97"/>
    <w:pPr>
      <w:widowControl w:val="0"/>
      <w:numPr>
        <w:numId w:val="29"/>
      </w:numPr>
      <w:ind w:left="720" w:hanging="720"/>
      <w:outlineLvl w:val="0"/>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AC21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1474261">
      <w:bodyDiv w:val="1"/>
      <w:marLeft w:val="0"/>
      <w:marRight w:val="0"/>
      <w:marTop w:val="0"/>
      <w:marBottom w:val="0"/>
      <w:divBdr>
        <w:top w:val="none" w:sz="0" w:space="0" w:color="auto"/>
        <w:left w:val="none" w:sz="0" w:space="0" w:color="auto"/>
        <w:bottom w:val="none" w:sz="0" w:space="0" w:color="auto"/>
        <w:right w:val="none" w:sz="0" w:space="0" w:color="auto"/>
      </w:divBdr>
      <w:divsChild>
        <w:div w:id="1947344261">
          <w:marLeft w:val="0"/>
          <w:marRight w:val="0"/>
          <w:marTop w:val="0"/>
          <w:marBottom w:val="0"/>
          <w:divBdr>
            <w:top w:val="none" w:sz="0" w:space="0" w:color="auto"/>
            <w:left w:val="none" w:sz="0" w:space="0" w:color="auto"/>
            <w:bottom w:val="none" w:sz="0" w:space="0" w:color="auto"/>
            <w:right w:val="none" w:sz="0" w:space="0" w:color="auto"/>
          </w:divBdr>
        </w:div>
        <w:div w:id="363332315">
          <w:marLeft w:val="0"/>
          <w:marRight w:val="0"/>
          <w:marTop w:val="0"/>
          <w:marBottom w:val="0"/>
          <w:divBdr>
            <w:top w:val="none" w:sz="0" w:space="0" w:color="auto"/>
            <w:left w:val="none" w:sz="0" w:space="0" w:color="auto"/>
            <w:bottom w:val="none" w:sz="0" w:space="0" w:color="auto"/>
            <w:right w:val="none" w:sz="0" w:space="0" w:color="auto"/>
          </w:divBdr>
        </w:div>
      </w:divsChild>
    </w:div>
    <w:div w:id="338392613">
      <w:bodyDiv w:val="1"/>
      <w:marLeft w:val="0"/>
      <w:marRight w:val="0"/>
      <w:marTop w:val="0"/>
      <w:marBottom w:val="0"/>
      <w:divBdr>
        <w:top w:val="none" w:sz="0" w:space="0" w:color="auto"/>
        <w:left w:val="none" w:sz="0" w:space="0" w:color="auto"/>
        <w:bottom w:val="none" w:sz="0" w:space="0" w:color="auto"/>
        <w:right w:val="none" w:sz="0" w:space="0" w:color="auto"/>
      </w:divBdr>
    </w:div>
    <w:div w:id="502547363">
      <w:bodyDiv w:val="1"/>
      <w:marLeft w:val="0"/>
      <w:marRight w:val="0"/>
      <w:marTop w:val="0"/>
      <w:marBottom w:val="0"/>
      <w:divBdr>
        <w:top w:val="none" w:sz="0" w:space="0" w:color="auto"/>
        <w:left w:val="none" w:sz="0" w:space="0" w:color="auto"/>
        <w:bottom w:val="none" w:sz="0" w:space="0" w:color="auto"/>
        <w:right w:val="none" w:sz="0" w:space="0" w:color="auto"/>
      </w:divBdr>
    </w:div>
    <w:div w:id="703557443">
      <w:bodyDiv w:val="1"/>
      <w:marLeft w:val="0"/>
      <w:marRight w:val="0"/>
      <w:marTop w:val="0"/>
      <w:marBottom w:val="0"/>
      <w:divBdr>
        <w:top w:val="none" w:sz="0" w:space="0" w:color="auto"/>
        <w:left w:val="none" w:sz="0" w:space="0" w:color="auto"/>
        <w:bottom w:val="none" w:sz="0" w:space="0" w:color="auto"/>
        <w:right w:val="none" w:sz="0" w:space="0" w:color="auto"/>
      </w:divBdr>
      <w:divsChild>
        <w:div w:id="100613542">
          <w:marLeft w:val="0"/>
          <w:marRight w:val="0"/>
          <w:marTop w:val="0"/>
          <w:marBottom w:val="0"/>
          <w:divBdr>
            <w:top w:val="none" w:sz="0" w:space="0" w:color="auto"/>
            <w:left w:val="none" w:sz="0" w:space="0" w:color="auto"/>
            <w:bottom w:val="none" w:sz="0" w:space="0" w:color="auto"/>
            <w:right w:val="none" w:sz="0" w:space="0" w:color="auto"/>
          </w:divBdr>
          <w:divsChild>
            <w:div w:id="166293115">
              <w:marLeft w:val="0"/>
              <w:marRight w:val="0"/>
              <w:marTop w:val="0"/>
              <w:marBottom w:val="0"/>
              <w:divBdr>
                <w:top w:val="none" w:sz="0" w:space="0" w:color="auto"/>
                <w:left w:val="none" w:sz="0" w:space="0" w:color="auto"/>
                <w:bottom w:val="none" w:sz="0" w:space="0" w:color="auto"/>
                <w:right w:val="none" w:sz="0" w:space="0" w:color="auto"/>
              </w:divBdr>
              <w:divsChild>
                <w:div w:id="1535967739">
                  <w:marLeft w:val="0"/>
                  <w:marRight w:val="0"/>
                  <w:marTop w:val="0"/>
                  <w:marBottom w:val="0"/>
                  <w:divBdr>
                    <w:top w:val="none" w:sz="0" w:space="0" w:color="auto"/>
                    <w:left w:val="none" w:sz="0" w:space="0" w:color="auto"/>
                    <w:bottom w:val="none" w:sz="0" w:space="0" w:color="auto"/>
                    <w:right w:val="none" w:sz="0" w:space="0" w:color="auto"/>
                  </w:divBdr>
                  <w:divsChild>
                    <w:div w:id="1691949293">
                      <w:marLeft w:val="0"/>
                      <w:marRight w:val="0"/>
                      <w:marTop w:val="0"/>
                      <w:marBottom w:val="0"/>
                      <w:divBdr>
                        <w:top w:val="none" w:sz="0" w:space="0" w:color="auto"/>
                        <w:left w:val="none" w:sz="0" w:space="0" w:color="auto"/>
                        <w:bottom w:val="none" w:sz="0" w:space="0" w:color="auto"/>
                        <w:right w:val="none" w:sz="0" w:space="0" w:color="auto"/>
                      </w:divBdr>
                      <w:divsChild>
                        <w:div w:id="607851073">
                          <w:marLeft w:val="0"/>
                          <w:marRight w:val="0"/>
                          <w:marTop w:val="0"/>
                          <w:marBottom w:val="0"/>
                          <w:divBdr>
                            <w:top w:val="none" w:sz="0" w:space="0" w:color="auto"/>
                            <w:left w:val="none" w:sz="0" w:space="0" w:color="auto"/>
                            <w:bottom w:val="none" w:sz="0" w:space="0" w:color="auto"/>
                            <w:right w:val="none" w:sz="0" w:space="0" w:color="auto"/>
                          </w:divBdr>
                          <w:divsChild>
                            <w:div w:id="856038583">
                              <w:marLeft w:val="0"/>
                              <w:marRight w:val="0"/>
                              <w:marTop w:val="0"/>
                              <w:marBottom w:val="0"/>
                              <w:divBdr>
                                <w:top w:val="none" w:sz="0" w:space="0" w:color="auto"/>
                                <w:left w:val="none" w:sz="0" w:space="0" w:color="auto"/>
                                <w:bottom w:val="none" w:sz="0" w:space="0" w:color="auto"/>
                                <w:right w:val="none" w:sz="0" w:space="0" w:color="auto"/>
                              </w:divBdr>
                              <w:divsChild>
                                <w:div w:id="659886663">
                                  <w:marLeft w:val="0"/>
                                  <w:marRight w:val="0"/>
                                  <w:marTop w:val="0"/>
                                  <w:marBottom w:val="0"/>
                                  <w:divBdr>
                                    <w:top w:val="none" w:sz="0" w:space="0" w:color="auto"/>
                                    <w:left w:val="none" w:sz="0" w:space="0" w:color="auto"/>
                                    <w:bottom w:val="none" w:sz="0" w:space="0" w:color="auto"/>
                                    <w:right w:val="none" w:sz="0" w:space="0" w:color="auto"/>
                                  </w:divBdr>
                                  <w:divsChild>
                                    <w:div w:id="194316243">
                                      <w:marLeft w:val="0"/>
                                      <w:marRight w:val="0"/>
                                      <w:marTop w:val="0"/>
                                      <w:marBottom w:val="0"/>
                                      <w:divBdr>
                                        <w:top w:val="none" w:sz="0" w:space="0" w:color="auto"/>
                                        <w:left w:val="none" w:sz="0" w:space="0" w:color="auto"/>
                                        <w:bottom w:val="none" w:sz="0" w:space="0" w:color="auto"/>
                                        <w:right w:val="none" w:sz="0" w:space="0" w:color="auto"/>
                                      </w:divBdr>
                                      <w:divsChild>
                                        <w:div w:id="181093194">
                                          <w:marLeft w:val="0"/>
                                          <w:marRight w:val="0"/>
                                          <w:marTop w:val="0"/>
                                          <w:marBottom w:val="0"/>
                                          <w:divBdr>
                                            <w:top w:val="none" w:sz="0" w:space="0" w:color="auto"/>
                                            <w:left w:val="none" w:sz="0" w:space="0" w:color="auto"/>
                                            <w:bottom w:val="none" w:sz="0" w:space="0" w:color="auto"/>
                                            <w:right w:val="none" w:sz="0" w:space="0" w:color="auto"/>
                                          </w:divBdr>
                                          <w:divsChild>
                                            <w:div w:id="1388996362">
                                              <w:marLeft w:val="0"/>
                                              <w:marRight w:val="0"/>
                                              <w:marTop w:val="0"/>
                                              <w:marBottom w:val="0"/>
                                              <w:divBdr>
                                                <w:top w:val="none" w:sz="0" w:space="0" w:color="auto"/>
                                                <w:left w:val="none" w:sz="0" w:space="0" w:color="auto"/>
                                                <w:bottom w:val="none" w:sz="0" w:space="0" w:color="auto"/>
                                                <w:right w:val="none" w:sz="0" w:space="0" w:color="auto"/>
                                              </w:divBdr>
                                              <w:divsChild>
                                                <w:div w:id="1234512991">
                                                  <w:marLeft w:val="0"/>
                                                  <w:marRight w:val="0"/>
                                                  <w:marTop w:val="0"/>
                                                  <w:marBottom w:val="0"/>
                                                  <w:divBdr>
                                                    <w:top w:val="none" w:sz="0" w:space="0" w:color="auto"/>
                                                    <w:left w:val="none" w:sz="0" w:space="0" w:color="auto"/>
                                                    <w:bottom w:val="none" w:sz="0" w:space="0" w:color="auto"/>
                                                    <w:right w:val="none" w:sz="0" w:space="0" w:color="auto"/>
                                                  </w:divBdr>
                                                  <w:divsChild>
                                                    <w:div w:id="1722440132">
                                                      <w:marLeft w:val="0"/>
                                                      <w:marRight w:val="0"/>
                                                      <w:marTop w:val="0"/>
                                                      <w:marBottom w:val="0"/>
                                                      <w:divBdr>
                                                        <w:top w:val="none" w:sz="0" w:space="0" w:color="auto"/>
                                                        <w:left w:val="none" w:sz="0" w:space="0" w:color="auto"/>
                                                        <w:bottom w:val="none" w:sz="0" w:space="0" w:color="auto"/>
                                                        <w:right w:val="none" w:sz="0" w:space="0" w:color="auto"/>
                                                      </w:divBdr>
                                                      <w:divsChild>
                                                        <w:div w:id="1996562744">
                                                          <w:marLeft w:val="0"/>
                                                          <w:marRight w:val="0"/>
                                                          <w:marTop w:val="0"/>
                                                          <w:marBottom w:val="0"/>
                                                          <w:divBdr>
                                                            <w:top w:val="none" w:sz="0" w:space="0" w:color="auto"/>
                                                            <w:left w:val="none" w:sz="0" w:space="0" w:color="auto"/>
                                                            <w:bottom w:val="none" w:sz="0" w:space="0" w:color="auto"/>
                                                            <w:right w:val="none" w:sz="0" w:space="0" w:color="auto"/>
                                                          </w:divBdr>
                                                          <w:divsChild>
                                                            <w:div w:id="1979187316">
                                                              <w:marLeft w:val="0"/>
                                                              <w:marRight w:val="0"/>
                                                              <w:marTop w:val="0"/>
                                                              <w:marBottom w:val="0"/>
                                                              <w:divBdr>
                                                                <w:top w:val="none" w:sz="0" w:space="0" w:color="auto"/>
                                                                <w:left w:val="none" w:sz="0" w:space="0" w:color="auto"/>
                                                                <w:bottom w:val="none" w:sz="0" w:space="0" w:color="auto"/>
                                                                <w:right w:val="none" w:sz="0" w:space="0" w:color="auto"/>
                                                              </w:divBdr>
                                                              <w:divsChild>
                                                                <w:div w:id="325937946">
                                                                  <w:marLeft w:val="0"/>
                                                                  <w:marRight w:val="0"/>
                                                                  <w:marTop w:val="0"/>
                                                                  <w:marBottom w:val="0"/>
                                                                  <w:divBdr>
                                                                    <w:top w:val="none" w:sz="0" w:space="0" w:color="auto"/>
                                                                    <w:left w:val="none" w:sz="0" w:space="0" w:color="auto"/>
                                                                    <w:bottom w:val="none" w:sz="0" w:space="0" w:color="auto"/>
                                                                    <w:right w:val="none" w:sz="0" w:space="0" w:color="auto"/>
                                                                  </w:divBdr>
                                                                  <w:divsChild>
                                                                    <w:div w:id="803355372">
                                                                      <w:marLeft w:val="0"/>
                                                                      <w:marRight w:val="0"/>
                                                                      <w:marTop w:val="0"/>
                                                                      <w:marBottom w:val="0"/>
                                                                      <w:divBdr>
                                                                        <w:top w:val="none" w:sz="0" w:space="0" w:color="auto"/>
                                                                        <w:left w:val="none" w:sz="0" w:space="0" w:color="auto"/>
                                                                        <w:bottom w:val="none" w:sz="0" w:space="0" w:color="auto"/>
                                                                        <w:right w:val="none" w:sz="0" w:space="0" w:color="auto"/>
                                                                      </w:divBdr>
                                                                      <w:divsChild>
                                                                        <w:div w:id="1816532858">
                                                                          <w:marLeft w:val="0"/>
                                                                          <w:marRight w:val="0"/>
                                                                          <w:marTop w:val="0"/>
                                                                          <w:marBottom w:val="0"/>
                                                                          <w:divBdr>
                                                                            <w:top w:val="none" w:sz="0" w:space="0" w:color="auto"/>
                                                                            <w:left w:val="none" w:sz="0" w:space="0" w:color="auto"/>
                                                                            <w:bottom w:val="none" w:sz="0" w:space="0" w:color="auto"/>
                                                                            <w:right w:val="none" w:sz="0" w:space="0" w:color="auto"/>
                                                                          </w:divBdr>
                                                                          <w:divsChild>
                                                                            <w:div w:id="1254126846">
                                                                              <w:marLeft w:val="0"/>
                                                                              <w:marRight w:val="0"/>
                                                                              <w:marTop w:val="0"/>
                                                                              <w:marBottom w:val="0"/>
                                                                              <w:divBdr>
                                                                                <w:top w:val="none" w:sz="0" w:space="0" w:color="auto"/>
                                                                                <w:left w:val="none" w:sz="0" w:space="0" w:color="auto"/>
                                                                                <w:bottom w:val="none" w:sz="0" w:space="0" w:color="auto"/>
                                                                                <w:right w:val="none" w:sz="0" w:space="0" w:color="auto"/>
                                                                              </w:divBdr>
                                                                              <w:divsChild>
                                                                                <w:div w:id="1755282336">
                                                                                  <w:marLeft w:val="2504"/>
                                                                                  <w:marRight w:val="0"/>
                                                                                  <w:marTop w:val="0"/>
                                                                                  <w:marBottom w:val="0"/>
                                                                                  <w:divBdr>
                                                                                    <w:top w:val="none" w:sz="0" w:space="0" w:color="auto"/>
                                                                                    <w:left w:val="none" w:sz="0" w:space="0" w:color="auto"/>
                                                                                    <w:bottom w:val="none" w:sz="0" w:space="0" w:color="auto"/>
                                                                                    <w:right w:val="none" w:sz="0" w:space="0" w:color="auto"/>
                                                                                  </w:divBdr>
                                                                                  <w:divsChild>
                                                                                    <w:div w:id="387343229">
                                                                                      <w:marLeft w:val="0"/>
                                                                                      <w:marRight w:val="0"/>
                                                                                      <w:marTop w:val="0"/>
                                                                                      <w:marBottom w:val="0"/>
                                                                                      <w:divBdr>
                                                                                        <w:top w:val="single" w:sz="4" w:space="0" w:color="D9D9D9"/>
                                                                                        <w:left w:val="none" w:sz="0" w:space="0" w:color="auto"/>
                                                                                        <w:bottom w:val="none" w:sz="0" w:space="0" w:color="auto"/>
                                                                                        <w:right w:val="none" w:sz="0" w:space="0" w:color="auto"/>
                                                                                      </w:divBdr>
                                                                                      <w:divsChild>
                                                                                        <w:div w:id="661589881">
                                                                                          <w:marLeft w:val="0"/>
                                                                                          <w:marRight w:val="0"/>
                                                                                          <w:marTop w:val="0"/>
                                                                                          <w:marBottom w:val="0"/>
                                                                                          <w:divBdr>
                                                                                            <w:top w:val="none" w:sz="0" w:space="0" w:color="auto"/>
                                                                                            <w:left w:val="none" w:sz="0" w:space="0" w:color="auto"/>
                                                                                            <w:bottom w:val="none" w:sz="0" w:space="0" w:color="auto"/>
                                                                                            <w:right w:val="none" w:sz="0" w:space="0" w:color="auto"/>
                                                                                          </w:divBdr>
                                                                                          <w:divsChild>
                                                                                            <w:div w:id="2047296177">
                                                                                              <w:marLeft w:val="0"/>
                                                                                              <w:marRight w:val="0"/>
                                                                                              <w:marTop w:val="0"/>
                                                                                              <w:marBottom w:val="0"/>
                                                                                              <w:divBdr>
                                                                                                <w:top w:val="none" w:sz="0" w:space="0" w:color="auto"/>
                                                                                                <w:left w:val="none" w:sz="0" w:space="0" w:color="auto"/>
                                                                                                <w:bottom w:val="none" w:sz="0" w:space="0" w:color="auto"/>
                                                                                                <w:right w:val="none" w:sz="0" w:space="0" w:color="auto"/>
                                                                                              </w:divBdr>
                                                                                              <w:divsChild>
                                                                                                <w:div w:id="1002471049">
                                                                                                  <w:marLeft w:val="0"/>
                                                                                                  <w:marRight w:val="0"/>
                                                                                                  <w:marTop w:val="0"/>
                                                                                                  <w:marBottom w:val="0"/>
                                                                                                  <w:divBdr>
                                                                                                    <w:top w:val="none" w:sz="0" w:space="0" w:color="auto"/>
                                                                                                    <w:left w:val="none" w:sz="0" w:space="0" w:color="auto"/>
                                                                                                    <w:bottom w:val="none" w:sz="0" w:space="0" w:color="auto"/>
                                                                                                    <w:right w:val="none" w:sz="0" w:space="0" w:color="auto"/>
                                                                                                  </w:divBdr>
                                                                                                  <w:divsChild>
                                                                                                    <w:div w:id="1934967360">
                                                                                                      <w:marLeft w:val="0"/>
                                                                                                      <w:marRight w:val="0"/>
                                                                                                      <w:marTop w:val="0"/>
                                                                                                      <w:marBottom w:val="0"/>
                                                                                                      <w:divBdr>
                                                                                                        <w:top w:val="none" w:sz="0" w:space="0" w:color="auto"/>
                                                                                                        <w:left w:val="none" w:sz="0" w:space="0" w:color="auto"/>
                                                                                                        <w:bottom w:val="none" w:sz="0" w:space="0" w:color="auto"/>
                                                                                                        <w:right w:val="none" w:sz="0" w:space="0" w:color="auto"/>
                                                                                                      </w:divBdr>
                                                                                                      <w:divsChild>
                                                                                                        <w:div w:id="703291165">
                                                                                                          <w:marLeft w:val="0"/>
                                                                                                          <w:marRight w:val="0"/>
                                                                                                          <w:marTop w:val="0"/>
                                                                                                          <w:marBottom w:val="0"/>
                                                                                                          <w:divBdr>
                                                                                                            <w:top w:val="none" w:sz="0" w:space="0" w:color="auto"/>
                                                                                                            <w:left w:val="none" w:sz="0" w:space="0" w:color="auto"/>
                                                                                                            <w:bottom w:val="none" w:sz="0" w:space="0" w:color="auto"/>
                                                                                                            <w:right w:val="none" w:sz="0" w:space="0" w:color="auto"/>
                                                                                                          </w:divBdr>
                                                                                                          <w:divsChild>
                                                                                                            <w:div w:id="16316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40064">
      <w:bodyDiv w:val="1"/>
      <w:marLeft w:val="0"/>
      <w:marRight w:val="0"/>
      <w:marTop w:val="0"/>
      <w:marBottom w:val="0"/>
      <w:divBdr>
        <w:top w:val="none" w:sz="0" w:space="0" w:color="auto"/>
        <w:left w:val="none" w:sz="0" w:space="0" w:color="auto"/>
        <w:bottom w:val="none" w:sz="0" w:space="0" w:color="auto"/>
        <w:right w:val="none" w:sz="0" w:space="0" w:color="auto"/>
      </w:divBdr>
      <w:divsChild>
        <w:div w:id="1090194478">
          <w:marLeft w:val="0"/>
          <w:marRight w:val="0"/>
          <w:marTop w:val="0"/>
          <w:marBottom w:val="0"/>
          <w:divBdr>
            <w:top w:val="none" w:sz="0" w:space="0" w:color="auto"/>
            <w:left w:val="none" w:sz="0" w:space="0" w:color="auto"/>
            <w:bottom w:val="none" w:sz="0" w:space="0" w:color="auto"/>
            <w:right w:val="none" w:sz="0" w:space="0" w:color="auto"/>
          </w:divBdr>
          <w:divsChild>
            <w:div w:id="1124927644">
              <w:marLeft w:val="0"/>
              <w:marRight w:val="0"/>
              <w:marTop w:val="0"/>
              <w:marBottom w:val="0"/>
              <w:divBdr>
                <w:top w:val="none" w:sz="0" w:space="0" w:color="auto"/>
                <w:left w:val="none" w:sz="0" w:space="0" w:color="auto"/>
                <w:bottom w:val="none" w:sz="0" w:space="0" w:color="auto"/>
                <w:right w:val="none" w:sz="0" w:space="0" w:color="auto"/>
              </w:divBdr>
              <w:divsChild>
                <w:div w:id="1989742568">
                  <w:marLeft w:val="0"/>
                  <w:marRight w:val="0"/>
                  <w:marTop w:val="0"/>
                  <w:marBottom w:val="0"/>
                  <w:divBdr>
                    <w:top w:val="none" w:sz="0" w:space="0" w:color="auto"/>
                    <w:left w:val="none" w:sz="0" w:space="0" w:color="auto"/>
                    <w:bottom w:val="none" w:sz="0" w:space="0" w:color="auto"/>
                    <w:right w:val="none" w:sz="0" w:space="0" w:color="auto"/>
                  </w:divBdr>
                  <w:divsChild>
                    <w:div w:id="1219393094">
                      <w:marLeft w:val="0"/>
                      <w:marRight w:val="0"/>
                      <w:marTop w:val="0"/>
                      <w:marBottom w:val="0"/>
                      <w:divBdr>
                        <w:top w:val="none" w:sz="0" w:space="0" w:color="auto"/>
                        <w:left w:val="none" w:sz="0" w:space="0" w:color="auto"/>
                        <w:bottom w:val="none" w:sz="0" w:space="0" w:color="auto"/>
                        <w:right w:val="none" w:sz="0" w:space="0" w:color="auto"/>
                      </w:divBdr>
                      <w:divsChild>
                        <w:div w:id="492525536">
                          <w:marLeft w:val="0"/>
                          <w:marRight w:val="0"/>
                          <w:marTop w:val="0"/>
                          <w:marBottom w:val="0"/>
                          <w:divBdr>
                            <w:top w:val="none" w:sz="0" w:space="0" w:color="auto"/>
                            <w:left w:val="none" w:sz="0" w:space="0" w:color="auto"/>
                            <w:bottom w:val="none" w:sz="0" w:space="0" w:color="auto"/>
                            <w:right w:val="none" w:sz="0" w:space="0" w:color="auto"/>
                          </w:divBdr>
                          <w:divsChild>
                            <w:div w:id="1263028914">
                              <w:marLeft w:val="0"/>
                              <w:marRight w:val="0"/>
                              <w:marTop w:val="0"/>
                              <w:marBottom w:val="0"/>
                              <w:divBdr>
                                <w:top w:val="none" w:sz="0" w:space="0" w:color="auto"/>
                                <w:left w:val="none" w:sz="0" w:space="0" w:color="auto"/>
                                <w:bottom w:val="none" w:sz="0" w:space="0" w:color="auto"/>
                                <w:right w:val="none" w:sz="0" w:space="0" w:color="auto"/>
                              </w:divBdr>
                              <w:divsChild>
                                <w:div w:id="474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39098">
      <w:bodyDiv w:val="1"/>
      <w:marLeft w:val="0"/>
      <w:marRight w:val="0"/>
      <w:marTop w:val="0"/>
      <w:marBottom w:val="0"/>
      <w:divBdr>
        <w:top w:val="none" w:sz="0" w:space="0" w:color="auto"/>
        <w:left w:val="none" w:sz="0" w:space="0" w:color="auto"/>
        <w:bottom w:val="none" w:sz="0" w:space="0" w:color="auto"/>
        <w:right w:val="none" w:sz="0" w:space="0" w:color="auto"/>
      </w:divBdr>
      <w:divsChild>
        <w:div w:id="1799298943">
          <w:marLeft w:val="0"/>
          <w:marRight w:val="0"/>
          <w:marTop w:val="0"/>
          <w:marBottom w:val="0"/>
          <w:divBdr>
            <w:top w:val="none" w:sz="0" w:space="0" w:color="auto"/>
            <w:left w:val="none" w:sz="0" w:space="0" w:color="auto"/>
            <w:bottom w:val="none" w:sz="0" w:space="0" w:color="auto"/>
            <w:right w:val="none" w:sz="0" w:space="0" w:color="auto"/>
          </w:divBdr>
          <w:divsChild>
            <w:div w:id="600527357">
              <w:marLeft w:val="0"/>
              <w:marRight w:val="0"/>
              <w:marTop w:val="0"/>
              <w:marBottom w:val="0"/>
              <w:divBdr>
                <w:top w:val="none" w:sz="0" w:space="0" w:color="auto"/>
                <w:left w:val="none" w:sz="0" w:space="0" w:color="auto"/>
                <w:bottom w:val="none" w:sz="0" w:space="0" w:color="auto"/>
                <w:right w:val="none" w:sz="0" w:space="0" w:color="auto"/>
              </w:divBdr>
              <w:divsChild>
                <w:div w:id="974333916">
                  <w:marLeft w:val="0"/>
                  <w:marRight w:val="0"/>
                  <w:marTop w:val="0"/>
                  <w:marBottom w:val="0"/>
                  <w:divBdr>
                    <w:top w:val="none" w:sz="0" w:space="0" w:color="auto"/>
                    <w:left w:val="none" w:sz="0" w:space="0" w:color="auto"/>
                    <w:bottom w:val="none" w:sz="0" w:space="0" w:color="auto"/>
                    <w:right w:val="none" w:sz="0" w:space="0" w:color="auto"/>
                  </w:divBdr>
                  <w:divsChild>
                    <w:div w:id="1624655058">
                      <w:marLeft w:val="0"/>
                      <w:marRight w:val="0"/>
                      <w:marTop w:val="0"/>
                      <w:marBottom w:val="0"/>
                      <w:divBdr>
                        <w:top w:val="none" w:sz="0" w:space="0" w:color="auto"/>
                        <w:left w:val="none" w:sz="0" w:space="0" w:color="auto"/>
                        <w:bottom w:val="none" w:sz="0" w:space="0" w:color="auto"/>
                        <w:right w:val="none" w:sz="0" w:space="0" w:color="auto"/>
                      </w:divBdr>
                      <w:divsChild>
                        <w:div w:id="1960330788">
                          <w:marLeft w:val="0"/>
                          <w:marRight w:val="0"/>
                          <w:marTop w:val="0"/>
                          <w:marBottom w:val="0"/>
                          <w:divBdr>
                            <w:top w:val="none" w:sz="0" w:space="0" w:color="auto"/>
                            <w:left w:val="none" w:sz="0" w:space="0" w:color="auto"/>
                            <w:bottom w:val="none" w:sz="0" w:space="0" w:color="auto"/>
                            <w:right w:val="none" w:sz="0" w:space="0" w:color="auto"/>
                          </w:divBdr>
                          <w:divsChild>
                            <w:div w:id="999503769">
                              <w:marLeft w:val="0"/>
                              <w:marRight w:val="0"/>
                              <w:marTop w:val="0"/>
                              <w:marBottom w:val="0"/>
                              <w:divBdr>
                                <w:top w:val="none" w:sz="0" w:space="0" w:color="auto"/>
                                <w:left w:val="none" w:sz="0" w:space="0" w:color="auto"/>
                                <w:bottom w:val="none" w:sz="0" w:space="0" w:color="auto"/>
                                <w:right w:val="none" w:sz="0" w:space="0" w:color="auto"/>
                              </w:divBdr>
                              <w:divsChild>
                                <w:div w:id="896428511">
                                  <w:marLeft w:val="0"/>
                                  <w:marRight w:val="0"/>
                                  <w:marTop w:val="0"/>
                                  <w:marBottom w:val="0"/>
                                  <w:divBdr>
                                    <w:top w:val="none" w:sz="0" w:space="0" w:color="auto"/>
                                    <w:left w:val="none" w:sz="0" w:space="0" w:color="auto"/>
                                    <w:bottom w:val="none" w:sz="0" w:space="0" w:color="auto"/>
                                    <w:right w:val="none" w:sz="0" w:space="0" w:color="auto"/>
                                  </w:divBdr>
                                  <w:divsChild>
                                    <w:div w:id="2017614248">
                                      <w:marLeft w:val="0"/>
                                      <w:marRight w:val="0"/>
                                      <w:marTop w:val="0"/>
                                      <w:marBottom w:val="0"/>
                                      <w:divBdr>
                                        <w:top w:val="none" w:sz="0" w:space="0" w:color="auto"/>
                                        <w:left w:val="none" w:sz="0" w:space="0" w:color="auto"/>
                                        <w:bottom w:val="none" w:sz="0" w:space="0" w:color="auto"/>
                                        <w:right w:val="none" w:sz="0" w:space="0" w:color="auto"/>
                                      </w:divBdr>
                                      <w:divsChild>
                                        <w:div w:id="432362808">
                                          <w:marLeft w:val="0"/>
                                          <w:marRight w:val="0"/>
                                          <w:marTop w:val="0"/>
                                          <w:marBottom w:val="0"/>
                                          <w:divBdr>
                                            <w:top w:val="none" w:sz="0" w:space="0" w:color="auto"/>
                                            <w:left w:val="none" w:sz="0" w:space="0" w:color="auto"/>
                                            <w:bottom w:val="none" w:sz="0" w:space="0" w:color="auto"/>
                                            <w:right w:val="none" w:sz="0" w:space="0" w:color="auto"/>
                                          </w:divBdr>
                                          <w:divsChild>
                                            <w:div w:id="1459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612931">
      <w:bodyDiv w:val="1"/>
      <w:marLeft w:val="0"/>
      <w:marRight w:val="0"/>
      <w:marTop w:val="0"/>
      <w:marBottom w:val="0"/>
      <w:divBdr>
        <w:top w:val="none" w:sz="0" w:space="0" w:color="auto"/>
        <w:left w:val="none" w:sz="0" w:space="0" w:color="auto"/>
        <w:bottom w:val="none" w:sz="0" w:space="0" w:color="auto"/>
        <w:right w:val="none" w:sz="0" w:space="0" w:color="auto"/>
      </w:divBdr>
      <w:divsChild>
        <w:div w:id="772940064">
          <w:marLeft w:val="0"/>
          <w:marRight w:val="0"/>
          <w:marTop w:val="0"/>
          <w:marBottom w:val="0"/>
          <w:divBdr>
            <w:top w:val="none" w:sz="0" w:space="0" w:color="auto"/>
            <w:left w:val="none" w:sz="0" w:space="0" w:color="auto"/>
            <w:bottom w:val="none" w:sz="0" w:space="0" w:color="auto"/>
            <w:right w:val="none" w:sz="0" w:space="0" w:color="auto"/>
          </w:divBdr>
          <w:divsChild>
            <w:div w:id="50158513">
              <w:marLeft w:val="0"/>
              <w:marRight w:val="0"/>
              <w:marTop w:val="0"/>
              <w:marBottom w:val="0"/>
              <w:divBdr>
                <w:top w:val="none" w:sz="0" w:space="0" w:color="auto"/>
                <w:left w:val="none" w:sz="0" w:space="0" w:color="auto"/>
                <w:bottom w:val="none" w:sz="0" w:space="0" w:color="auto"/>
                <w:right w:val="none" w:sz="0" w:space="0" w:color="auto"/>
              </w:divBdr>
              <w:divsChild>
                <w:div w:id="755857883">
                  <w:marLeft w:val="0"/>
                  <w:marRight w:val="0"/>
                  <w:marTop w:val="0"/>
                  <w:marBottom w:val="0"/>
                  <w:divBdr>
                    <w:top w:val="none" w:sz="0" w:space="0" w:color="auto"/>
                    <w:left w:val="none" w:sz="0" w:space="0" w:color="auto"/>
                    <w:bottom w:val="none" w:sz="0" w:space="0" w:color="auto"/>
                    <w:right w:val="none" w:sz="0" w:space="0" w:color="auto"/>
                  </w:divBdr>
                  <w:divsChild>
                    <w:div w:id="696010198">
                      <w:marLeft w:val="0"/>
                      <w:marRight w:val="0"/>
                      <w:marTop w:val="0"/>
                      <w:marBottom w:val="0"/>
                      <w:divBdr>
                        <w:top w:val="none" w:sz="0" w:space="0" w:color="auto"/>
                        <w:left w:val="none" w:sz="0" w:space="0" w:color="auto"/>
                        <w:bottom w:val="none" w:sz="0" w:space="0" w:color="auto"/>
                        <w:right w:val="none" w:sz="0" w:space="0" w:color="auto"/>
                      </w:divBdr>
                      <w:divsChild>
                        <w:div w:id="1138034629">
                          <w:marLeft w:val="0"/>
                          <w:marRight w:val="0"/>
                          <w:marTop w:val="0"/>
                          <w:marBottom w:val="0"/>
                          <w:divBdr>
                            <w:top w:val="none" w:sz="0" w:space="0" w:color="auto"/>
                            <w:left w:val="none" w:sz="0" w:space="0" w:color="auto"/>
                            <w:bottom w:val="none" w:sz="0" w:space="0" w:color="auto"/>
                            <w:right w:val="none" w:sz="0" w:space="0" w:color="auto"/>
                          </w:divBdr>
                          <w:divsChild>
                            <w:div w:id="1484467145">
                              <w:marLeft w:val="0"/>
                              <w:marRight w:val="0"/>
                              <w:marTop w:val="0"/>
                              <w:marBottom w:val="0"/>
                              <w:divBdr>
                                <w:top w:val="none" w:sz="0" w:space="0" w:color="auto"/>
                                <w:left w:val="none" w:sz="0" w:space="0" w:color="auto"/>
                                <w:bottom w:val="none" w:sz="0" w:space="0" w:color="auto"/>
                                <w:right w:val="none" w:sz="0" w:space="0" w:color="auto"/>
                              </w:divBdr>
                              <w:divsChild>
                                <w:div w:id="1308709462">
                                  <w:marLeft w:val="0"/>
                                  <w:marRight w:val="0"/>
                                  <w:marTop w:val="0"/>
                                  <w:marBottom w:val="0"/>
                                  <w:divBdr>
                                    <w:top w:val="none" w:sz="0" w:space="0" w:color="auto"/>
                                    <w:left w:val="none" w:sz="0" w:space="0" w:color="auto"/>
                                    <w:bottom w:val="none" w:sz="0" w:space="0" w:color="auto"/>
                                    <w:right w:val="none" w:sz="0" w:space="0" w:color="auto"/>
                                  </w:divBdr>
                                  <w:divsChild>
                                    <w:div w:id="1463115825">
                                      <w:marLeft w:val="0"/>
                                      <w:marRight w:val="0"/>
                                      <w:marTop w:val="0"/>
                                      <w:marBottom w:val="0"/>
                                      <w:divBdr>
                                        <w:top w:val="none" w:sz="0" w:space="0" w:color="auto"/>
                                        <w:left w:val="none" w:sz="0" w:space="0" w:color="auto"/>
                                        <w:bottom w:val="none" w:sz="0" w:space="0" w:color="auto"/>
                                        <w:right w:val="none" w:sz="0" w:space="0" w:color="auto"/>
                                      </w:divBdr>
                                      <w:divsChild>
                                        <w:div w:id="2023820298">
                                          <w:marLeft w:val="0"/>
                                          <w:marRight w:val="0"/>
                                          <w:marTop w:val="0"/>
                                          <w:marBottom w:val="0"/>
                                          <w:divBdr>
                                            <w:top w:val="none" w:sz="0" w:space="0" w:color="auto"/>
                                            <w:left w:val="none" w:sz="0" w:space="0" w:color="auto"/>
                                            <w:bottom w:val="none" w:sz="0" w:space="0" w:color="auto"/>
                                            <w:right w:val="none" w:sz="0" w:space="0" w:color="auto"/>
                                          </w:divBdr>
                                          <w:divsChild>
                                            <w:div w:id="1718047629">
                                              <w:marLeft w:val="0"/>
                                              <w:marRight w:val="0"/>
                                              <w:marTop w:val="0"/>
                                              <w:marBottom w:val="0"/>
                                              <w:divBdr>
                                                <w:top w:val="none" w:sz="0" w:space="0" w:color="auto"/>
                                                <w:left w:val="none" w:sz="0" w:space="0" w:color="auto"/>
                                                <w:bottom w:val="none" w:sz="0" w:space="0" w:color="auto"/>
                                                <w:right w:val="none" w:sz="0" w:space="0" w:color="auto"/>
                                              </w:divBdr>
                                              <w:divsChild>
                                                <w:div w:id="480268289">
                                                  <w:marLeft w:val="0"/>
                                                  <w:marRight w:val="0"/>
                                                  <w:marTop w:val="0"/>
                                                  <w:marBottom w:val="0"/>
                                                  <w:divBdr>
                                                    <w:top w:val="none" w:sz="0" w:space="0" w:color="auto"/>
                                                    <w:left w:val="none" w:sz="0" w:space="0" w:color="auto"/>
                                                    <w:bottom w:val="none" w:sz="0" w:space="0" w:color="auto"/>
                                                    <w:right w:val="none" w:sz="0" w:space="0" w:color="auto"/>
                                                  </w:divBdr>
                                                  <w:divsChild>
                                                    <w:div w:id="1574854770">
                                                      <w:marLeft w:val="0"/>
                                                      <w:marRight w:val="0"/>
                                                      <w:marTop w:val="0"/>
                                                      <w:marBottom w:val="0"/>
                                                      <w:divBdr>
                                                        <w:top w:val="none" w:sz="0" w:space="0" w:color="auto"/>
                                                        <w:left w:val="none" w:sz="0" w:space="0" w:color="auto"/>
                                                        <w:bottom w:val="none" w:sz="0" w:space="0" w:color="auto"/>
                                                        <w:right w:val="none" w:sz="0" w:space="0" w:color="auto"/>
                                                      </w:divBdr>
                                                      <w:divsChild>
                                                        <w:div w:id="1747796662">
                                                          <w:marLeft w:val="0"/>
                                                          <w:marRight w:val="0"/>
                                                          <w:marTop w:val="0"/>
                                                          <w:marBottom w:val="0"/>
                                                          <w:divBdr>
                                                            <w:top w:val="none" w:sz="0" w:space="0" w:color="auto"/>
                                                            <w:left w:val="none" w:sz="0" w:space="0" w:color="auto"/>
                                                            <w:bottom w:val="none" w:sz="0" w:space="0" w:color="auto"/>
                                                            <w:right w:val="none" w:sz="0" w:space="0" w:color="auto"/>
                                                          </w:divBdr>
                                                          <w:divsChild>
                                                            <w:div w:id="704868576">
                                                              <w:marLeft w:val="0"/>
                                                              <w:marRight w:val="0"/>
                                                              <w:marTop w:val="0"/>
                                                              <w:marBottom w:val="0"/>
                                                              <w:divBdr>
                                                                <w:top w:val="none" w:sz="0" w:space="0" w:color="auto"/>
                                                                <w:left w:val="none" w:sz="0" w:space="0" w:color="auto"/>
                                                                <w:bottom w:val="none" w:sz="0" w:space="0" w:color="auto"/>
                                                                <w:right w:val="none" w:sz="0" w:space="0" w:color="auto"/>
                                                              </w:divBdr>
                                                              <w:divsChild>
                                                                <w:div w:id="2071339979">
                                                                  <w:marLeft w:val="0"/>
                                                                  <w:marRight w:val="0"/>
                                                                  <w:marTop w:val="0"/>
                                                                  <w:marBottom w:val="0"/>
                                                                  <w:divBdr>
                                                                    <w:top w:val="none" w:sz="0" w:space="0" w:color="auto"/>
                                                                    <w:left w:val="none" w:sz="0" w:space="0" w:color="auto"/>
                                                                    <w:bottom w:val="none" w:sz="0" w:space="0" w:color="auto"/>
                                                                    <w:right w:val="none" w:sz="0" w:space="0" w:color="auto"/>
                                                                  </w:divBdr>
                                                                  <w:divsChild>
                                                                    <w:div w:id="1134298139">
                                                                      <w:marLeft w:val="0"/>
                                                                      <w:marRight w:val="0"/>
                                                                      <w:marTop w:val="0"/>
                                                                      <w:marBottom w:val="0"/>
                                                                      <w:divBdr>
                                                                        <w:top w:val="none" w:sz="0" w:space="0" w:color="auto"/>
                                                                        <w:left w:val="none" w:sz="0" w:space="0" w:color="auto"/>
                                                                        <w:bottom w:val="none" w:sz="0" w:space="0" w:color="auto"/>
                                                                        <w:right w:val="none" w:sz="0" w:space="0" w:color="auto"/>
                                                                      </w:divBdr>
                                                                      <w:divsChild>
                                                                        <w:div w:id="717512556">
                                                                          <w:marLeft w:val="0"/>
                                                                          <w:marRight w:val="0"/>
                                                                          <w:marTop w:val="0"/>
                                                                          <w:marBottom w:val="0"/>
                                                                          <w:divBdr>
                                                                            <w:top w:val="none" w:sz="0" w:space="0" w:color="auto"/>
                                                                            <w:left w:val="none" w:sz="0" w:space="0" w:color="auto"/>
                                                                            <w:bottom w:val="none" w:sz="0" w:space="0" w:color="auto"/>
                                                                            <w:right w:val="none" w:sz="0" w:space="0" w:color="auto"/>
                                                                          </w:divBdr>
                                                                          <w:divsChild>
                                                                            <w:div w:id="710423420">
                                                                              <w:marLeft w:val="0"/>
                                                                              <w:marRight w:val="0"/>
                                                                              <w:marTop w:val="0"/>
                                                                              <w:marBottom w:val="0"/>
                                                                              <w:divBdr>
                                                                                <w:top w:val="none" w:sz="0" w:space="0" w:color="auto"/>
                                                                                <w:left w:val="none" w:sz="0" w:space="0" w:color="auto"/>
                                                                                <w:bottom w:val="none" w:sz="0" w:space="0" w:color="auto"/>
                                                                                <w:right w:val="none" w:sz="0" w:space="0" w:color="auto"/>
                                                                              </w:divBdr>
                                                                              <w:divsChild>
                                                                                <w:div w:id="1872765131">
                                                                                  <w:marLeft w:val="0"/>
                                                                                  <w:marRight w:val="0"/>
                                                                                  <w:marTop w:val="0"/>
                                                                                  <w:marBottom w:val="0"/>
                                                                                  <w:divBdr>
                                                                                    <w:top w:val="none" w:sz="0" w:space="0" w:color="auto"/>
                                                                                    <w:left w:val="none" w:sz="0" w:space="0" w:color="auto"/>
                                                                                    <w:bottom w:val="none" w:sz="0" w:space="0" w:color="auto"/>
                                                                                    <w:right w:val="none" w:sz="0" w:space="0" w:color="auto"/>
                                                                                  </w:divBdr>
                                                                                  <w:divsChild>
                                                                                    <w:div w:id="2057847579">
                                                                                      <w:marLeft w:val="0"/>
                                                                                      <w:marRight w:val="0"/>
                                                                                      <w:marTop w:val="0"/>
                                                                                      <w:marBottom w:val="0"/>
                                                                                      <w:divBdr>
                                                                                        <w:top w:val="single" w:sz="6" w:space="0" w:color="D9D9D9"/>
                                                                                        <w:left w:val="none" w:sz="0" w:space="0" w:color="auto"/>
                                                                                        <w:bottom w:val="none" w:sz="0" w:space="0" w:color="auto"/>
                                                                                        <w:right w:val="none" w:sz="0" w:space="0" w:color="auto"/>
                                                                                      </w:divBdr>
                                                                                      <w:divsChild>
                                                                                        <w:div w:id="1543976507">
                                                                                          <w:marLeft w:val="0"/>
                                                                                          <w:marRight w:val="0"/>
                                                                                          <w:marTop w:val="0"/>
                                                                                          <w:marBottom w:val="0"/>
                                                                                          <w:divBdr>
                                                                                            <w:top w:val="none" w:sz="0" w:space="0" w:color="auto"/>
                                                                                            <w:left w:val="none" w:sz="0" w:space="0" w:color="auto"/>
                                                                                            <w:bottom w:val="none" w:sz="0" w:space="0" w:color="auto"/>
                                                                                            <w:right w:val="none" w:sz="0" w:space="0" w:color="auto"/>
                                                                                          </w:divBdr>
                                                                                          <w:divsChild>
                                                                                            <w:div w:id="2015640629">
                                                                                              <w:marLeft w:val="0"/>
                                                                                              <w:marRight w:val="0"/>
                                                                                              <w:marTop w:val="0"/>
                                                                                              <w:marBottom w:val="0"/>
                                                                                              <w:divBdr>
                                                                                                <w:top w:val="none" w:sz="0" w:space="0" w:color="auto"/>
                                                                                                <w:left w:val="none" w:sz="0" w:space="0" w:color="auto"/>
                                                                                                <w:bottom w:val="none" w:sz="0" w:space="0" w:color="auto"/>
                                                                                                <w:right w:val="none" w:sz="0" w:space="0" w:color="auto"/>
                                                                                              </w:divBdr>
                                                                                              <w:divsChild>
                                                                                                <w:div w:id="157966516">
                                                                                                  <w:marLeft w:val="0"/>
                                                                                                  <w:marRight w:val="0"/>
                                                                                                  <w:marTop w:val="0"/>
                                                                                                  <w:marBottom w:val="0"/>
                                                                                                  <w:divBdr>
                                                                                                    <w:top w:val="none" w:sz="0" w:space="0" w:color="auto"/>
                                                                                                    <w:left w:val="none" w:sz="0" w:space="0" w:color="auto"/>
                                                                                                    <w:bottom w:val="none" w:sz="0" w:space="0" w:color="auto"/>
                                                                                                    <w:right w:val="none" w:sz="0" w:space="0" w:color="auto"/>
                                                                                                  </w:divBdr>
                                                                                                  <w:divsChild>
                                                                                                    <w:div w:id="824709965">
                                                                                                      <w:marLeft w:val="0"/>
                                                                                                      <w:marRight w:val="0"/>
                                                                                                      <w:marTop w:val="0"/>
                                                                                                      <w:marBottom w:val="0"/>
                                                                                                      <w:divBdr>
                                                                                                        <w:top w:val="none" w:sz="0" w:space="0" w:color="auto"/>
                                                                                                        <w:left w:val="none" w:sz="0" w:space="0" w:color="auto"/>
                                                                                                        <w:bottom w:val="none" w:sz="0" w:space="0" w:color="auto"/>
                                                                                                        <w:right w:val="none" w:sz="0" w:space="0" w:color="auto"/>
                                                                                                      </w:divBdr>
                                                                                                      <w:divsChild>
                                                                                                        <w:div w:id="886650191">
                                                                                                          <w:marLeft w:val="0"/>
                                                                                                          <w:marRight w:val="0"/>
                                                                                                          <w:marTop w:val="0"/>
                                                                                                          <w:marBottom w:val="0"/>
                                                                                                          <w:divBdr>
                                                                                                            <w:top w:val="none" w:sz="0" w:space="0" w:color="auto"/>
                                                                                                            <w:left w:val="none" w:sz="0" w:space="0" w:color="auto"/>
                                                                                                            <w:bottom w:val="none" w:sz="0" w:space="0" w:color="auto"/>
                                                                                                            <w:right w:val="none" w:sz="0" w:space="0" w:color="auto"/>
                                                                                                          </w:divBdr>
                                                                                                          <w:divsChild>
                                                                                                            <w:div w:id="11383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18370">
      <w:bodyDiv w:val="1"/>
      <w:marLeft w:val="0"/>
      <w:marRight w:val="0"/>
      <w:marTop w:val="0"/>
      <w:marBottom w:val="0"/>
      <w:divBdr>
        <w:top w:val="none" w:sz="0" w:space="0" w:color="auto"/>
        <w:left w:val="none" w:sz="0" w:space="0" w:color="auto"/>
        <w:bottom w:val="none" w:sz="0" w:space="0" w:color="auto"/>
        <w:right w:val="none" w:sz="0" w:space="0" w:color="auto"/>
      </w:divBdr>
      <w:divsChild>
        <w:div w:id="99955098">
          <w:marLeft w:val="0"/>
          <w:marRight w:val="0"/>
          <w:marTop w:val="0"/>
          <w:marBottom w:val="0"/>
          <w:divBdr>
            <w:top w:val="none" w:sz="0" w:space="0" w:color="auto"/>
            <w:left w:val="none" w:sz="0" w:space="0" w:color="auto"/>
            <w:bottom w:val="none" w:sz="0" w:space="0" w:color="auto"/>
            <w:right w:val="none" w:sz="0" w:space="0" w:color="auto"/>
          </w:divBdr>
          <w:divsChild>
            <w:div w:id="1161237038">
              <w:marLeft w:val="0"/>
              <w:marRight w:val="0"/>
              <w:marTop w:val="0"/>
              <w:marBottom w:val="0"/>
              <w:divBdr>
                <w:top w:val="none" w:sz="0" w:space="0" w:color="auto"/>
                <w:left w:val="none" w:sz="0" w:space="0" w:color="auto"/>
                <w:bottom w:val="none" w:sz="0" w:space="0" w:color="auto"/>
                <w:right w:val="none" w:sz="0" w:space="0" w:color="auto"/>
              </w:divBdr>
              <w:divsChild>
                <w:div w:id="934634004">
                  <w:marLeft w:val="0"/>
                  <w:marRight w:val="0"/>
                  <w:marTop w:val="0"/>
                  <w:marBottom w:val="0"/>
                  <w:divBdr>
                    <w:top w:val="none" w:sz="0" w:space="0" w:color="auto"/>
                    <w:left w:val="none" w:sz="0" w:space="0" w:color="auto"/>
                    <w:bottom w:val="none" w:sz="0" w:space="0" w:color="auto"/>
                    <w:right w:val="none" w:sz="0" w:space="0" w:color="auto"/>
                  </w:divBdr>
                  <w:divsChild>
                    <w:div w:id="1013066583">
                      <w:marLeft w:val="0"/>
                      <w:marRight w:val="0"/>
                      <w:marTop w:val="0"/>
                      <w:marBottom w:val="0"/>
                      <w:divBdr>
                        <w:top w:val="none" w:sz="0" w:space="0" w:color="auto"/>
                        <w:left w:val="none" w:sz="0" w:space="0" w:color="auto"/>
                        <w:bottom w:val="none" w:sz="0" w:space="0" w:color="auto"/>
                        <w:right w:val="none" w:sz="0" w:space="0" w:color="auto"/>
                      </w:divBdr>
                      <w:divsChild>
                        <w:div w:id="691148109">
                          <w:marLeft w:val="0"/>
                          <w:marRight w:val="0"/>
                          <w:marTop w:val="0"/>
                          <w:marBottom w:val="0"/>
                          <w:divBdr>
                            <w:top w:val="none" w:sz="0" w:space="0" w:color="auto"/>
                            <w:left w:val="none" w:sz="0" w:space="0" w:color="auto"/>
                            <w:bottom w:val="none" w:sz="0" w:space="0" w:color="auto"/>
                            <w:right w:val="none" w:sz="0" w:space="0" w:color="auto"/>
                          </w:divBdr>
                          <w:divsChild>
                            <w:div w:id="2082216663">
                              <w:marLeft w:val="0"/>
                              <w:marRight w:val="0"/>
                              <w:marTop w:val="0"/>
                              <w:marBottom w:val="0"/>
                              <w:divBdr>
                                <w:top w:val="none" w:sz="0" w:space="0" w:color="auto"/>
                                <w:left w:val="none" w:sz="0" w:space="0" w:color="auto"/>
                                <w:bottom w:val="none" w:sz="0" w:space="0" w:color="auto"/>
                                <w:right w:val="none" w:sz="0" w:space="0" w:color="auto"/>
                              </w:divBdr>
                              <w:divsChild>
                                <w:div w:id="182987328">
                                  <w:marLeft w:val="0"/>
                                  <w:marRight w:val="0"/>
                                  <w:marTop w:val="0"/>
                                  <w:marBottom w:val="0"/>
                                  <w:divBdr>
                                    <w:top w:val="none" w:sz="0" w:space="0" w:color="auto"/>
                                    <w:left w:val="none" w:sz="0" w:space="0" w:color="auto"/>
                                    <w:bottom w:val="none" w:sz="0" w:space="0" w:color="auto"/>
                                    <w:right w:val="none" w:sz="0" w:space="0" w:color="auto"/>
                                  </w:divBdr>
                                  <w:divsChild>
                                    <w:div w:id="337342896">
                                      <w:marLeft w:val="0"/>
                                      <w:marRight w:val="0"/>
                                      <w:marTop w:val="0"/>
                                      <w:marBottom w:val="0"/>
                                      <w:divBdr>
                                        <w:top w:val="none" w:sz="0" w:space="0" w:color="auto"/>
                                        <w:left w:val="none" w:sz="0" w:space="0" w:color="auto"/>
                                        <w:bottom w:val="none" w:sz="0" w:space="0" w:color="auto"/>
                                        <w:right w:val="none" w:sz="0" w:space="0" w:color="auto"/>
                                      </w:divBdr>
                                      <w:divsChild>
                                        <w:div w:id="99498595">
                                          <w:marLeft w:val="0"/>
                                          <w:marRight w:val="0"/>
                                          <w:marTop w:val="0"/>
                                          <w:marBottom w:val="0"/>
                                          <w:divBdr>
                                            <w:top w:val="none" w:sz="0" w:space="0" w:color="auto"/>
                                            <w:left w:val="none" w:sz="0" w:space="0" w:color="auto"/>
                                            <w:bottom w:val="none" w:sz="0" w:space="0" w:color="auto"/>
                                            <w:right w:val="none" w:sz="0" w:space="0" w:color="auto"/>
                                          </w:divBdr>
                                          <w:divsChild>
                                            <w:div w:id="1535924734">
                                              <w:marLeft w:val="0"/>
                                              <w:marRight w:val="0"/>
                                              <w:marTop w:val="0"/>
                                              <w:marBottom w:val="0"/>
                                              <w:divBdr>
                                                <w:top w:val="none" w:sz="0" w:space="0" w:color="auto"/>
                                                <w:left w:val="none" w:sz="0" w:space="0" w:color="auto"/>
                                                <w:bottom w:val="none" w:sz="0" w:space="0" w:color="auto"/>
                                                <w:right w:val="none" w:sz="0" w:space="0" w:color="auto"/>
                                              </w:divBdr>
                                              <w:divsChild>
                                                <w:div w:id="690952132">
                                                  <w:marLeft w:val="0"/>
                                                  <w:marRight w:val="0"/>
                                                  <w:marTop w:val="0"/>
                                                  <w:marBottom w:val="0"/>
                                                  <w:divBdr>
                                                    <w:top w:val="none" w:sz="0" w:space="0" w:color="auto"/>
                                                    <w:left w:val="none" w:sz="0" w:space="0" w:color="auto"/>
                                                    <w:bottom w:val="none" w:sz="0" w:space="0" w:color="auto"/>
                                                    <w:right w:val="none" w:sz="0" w:space="0" w:color="auto"/>
                                                  </w:divBdr>
                                                  <w:divsChild>
                                                    <w:div w:id="118498965">
                                                      <w:marLeft w:val="0"/>
                                                      <w:marRight w:val="0"/>
                                                      <w:marTop w:val="0"/>
                                                      <w:marBottom w:val="0"/>
                                                      <w:divBdr>
                                                        <w:top w:val="none" w:sz="0" w:space="0" w:color="auto"/>
                                                        <w:left w:val="none" w:sz="0" w:space="0" w:color="auto"/>
                                                        <w:bottom w:val="none" w:sz="0" w:space="0" w:color="auto"/>
                                                        <w:right w:val="none" w:sz="0" w:space="0" w:color="auto"/>
                                                      </w:divBdr>
                                                      <w:divsChild>
                                                        <w:div w:id="1344357167">
                                                          <w:marLeft w:val="0"/>
                                                          <w:marRight w:val="0"/>
                                                          <w:marTop w:val="0"/>
                                                          <w:marBottom w:val="0"/>
                                                          <w:divBdr>
                                                            <w:top w:val="none" w:sz="0" w:space="0" w:color="auto"/>
                                                            <w:left w:val="none" w:sz="0" w:space="0" w:color="auto"/>
                                                            <w:bottom w:val="none" w:sz="0" w:space="0" w:color="auto"/>
                                                            <w:right w:val="none" w:sz="0" w:space="0" w:color="auto"/>
                                                          </w:divBdr>
                                                          <w:divsChild>
                                                            <w:div w:id="484123272">
                                                              <w:marLeft w:val="0"/>
                                                              <w:marRight w:val="0"/>
                                                              <w:marTop w:val="0"/>
                                                              <w:marBottom w:val="0"/>
                                                              <w:divBdr>
                                                                <w:top w:val="none" w:sz="0" w:space="0" w:color="auto"/>
                                                                <w:left w:val="none" w:sz="0" w:space="0" w:color="auto"/>
                                                                <w:bottom w:val="none" w:sz="0" w:space="0" w:color="auto"/>
                                                                <w:right w:val="none" w:sz="0" w:space="0" w:color="auto"/>
                                                              </w:divBdr>
                                                              <w:divsChild>
                                                                <w:div w:id="1106655654">
                                                                  <w:marLeft w:val="0"/>
                                                                  <w:marRight w:val="0"/>
                                                                  <w:marTop w:val="0"/>
                                                                  <w:marBottom w:val="0"/>
                                                                  <w:divBdr>
                                                                    <w:top w:val="none" w:sz="0" w:space="0" w:color="auto"/>
                                                                    <w:left w:val="none" w:sz="0" w:space="0" w:color="auto"/>
                                                                    <w:bottom w:val="none" w:sz="0" w:space="0" w:color="auto"/>
                                                                    <w:right w:val="none" w:sz="0" w:space="0" w:color="auto"/>
                                                                  </w:divBdr>
                                                                  <w:divsChild>
                                                                    <w:div w:id="1379165459">
                                                                      <w:marLeft w:val="0"/>
                                                                      <w:marRight w:val="0"/>
                                                                      <w:marTop w:val="0"/>
                                                                      <w:marBottom w:val="0"/>
                                                                      <w:divBdr>
                                                                        <w:top w:val="none" w:sz="0" w:space="0" w:color="auto"/>
                                                                        <w:left w:val="none" w:sz="0" w:space="0" w:color="auto"/>
                                                                        <w:bottom w:val="none" w:sz="0" w:space="0" w:color="auto"/>
                                                                        <w:right w:val="none" w:sz="0" w:space="0" w:color="auto"/>
                                                                      </w:divBdr>
                                                                      <w:divsChild>
                                                                        <w:div w:id="2117557443">
                                                                          <w:marLeft w:val="0"/>
                                                                          <w:marRight w:val="0"/>
                                                                          <w:marTop w:val="0"/>
                                                                          <w:marBottom w:val="0"/>
                                                                          <w:divBdr>
                                                                            <w:top w:val="none" w:sz="0" w:space="0" w:color="auto"/>
                                                                            <w:left w:val="none" w:sz="0" w:space="0" w:color="auto"/>
                                                                            <w:bottom w:val="none" w:sz="0" w:space="0" w:color="auto"/>
                                                                            <w:right w:val="none" w:sz="0" w:space="0" w:color="auto"/>
                                                                          </w:divBdr>
                                                                          <w:divsChild>
                                                                            <w:div w:id="344094258">
                                                                              <w:marLeft w:val="0"/>
                                                                              <w:marRight w:val="0"/>
                                                                              <w:marTop w:val="0"/>
                                                                              <w:marBottom w:val="0"/>
                                                                              <w:divBdr>
                                                                                <w:top w:val="none" w:sz="0" w:space="0" w:color="auto"/>
                                                                                <w:left w:val="none" w:sz="0" w:space="0" w:color="auto"/>
                                                                                <w:bottom w:val="none" w:sz="0" w:space="0" w:color="auto"/>
                                                                                <w:right w:val="none" w:sz="0" w:space="0" w:color="auto"/>
                                                                              </w:divBdr>
                                                                              <w:divsChild>
                                                                                <w:div w:id="907569066">
                                                                                  <w:marLeft w:val="0"/>
                                                                                  <w:marRight w:val="0"/>
                                                                                  <w:marTop w:val="0"/>
                                                                                  <w:marBottom w:val="0"/>
                                                                                  <w:divBdr>
                                                                                    <w:top w:val="none" w:sz="0" w:space="0" w:color="auto"/>
                                                                                    <w:left w:val="none" w:sz="0" w:space="0" w:color="auto"/>
                                                                                    <w:bottom w:val="none" w:sz="0" w:space="0" w:color="auto"/>
                                                                                    <w:right w:val="none" w:sz="0" w:space="0" w:color="auto"/>
                                                                                  </w:divBdr>
                                                                                  <w:divsChild>
                                                                                    <w:div w:id="1343894716">
                                                                                      <w:marLeft w:val="0"/>
                                                                                      <w:marRight w:val="0"/>
                                                                                      <w:marTop w:val="0"/>
                                                                                      <w:marBottom w:val="0"/>
                                                                                      <w:divBdr>
                                                                                        <w:top w:val="single" w:sz="4" w:space="0" w:color="D9D9D9"/>
                                                                                        <w:left w:val="none" w:sz="0" w:space="0" w:color="auto"/>
                                                                                        <w:bottom w:val="none" w:sz="0" w:space="0" w:color="auto"/>
                                                                                        <w:right w:val="none" w:sz="0" w:space="0" w:color="auto"/>
                                                                                      </w:divBdr>
                                                                                      <w:divsChild>
                                                                                        <w:div w:id="1725594675">
                                                                                          <w:marLeft w:val="0"/>
                                                                                          <w:marRight w:val="0"/>
                                                                                          <w:marTop w:val="0"/>
                                                                                          <w:marBottom w:val="0"/>
                                                                                          <w:divBdr>
                                                                                            <w:top w:val="none" w:sz="0" w:space="0" w:color="auto"/>
                                                                                            <w:left w:val="none" w:sz="0" w:space="0" w:color="auto"/>
                                                                                            <w:bottom w:val="none" w:sz="0" w:space="0" w:color="auto"/>
                                                                                            <w:right w:val="none" w:sz="0" w:space="0" w:color="auto"/>
                                                                                          </w:divBdr>
                                                                                          <w:divsChild>
                                                                                            <w:div w:id="50466002">
                                                                                              <w:marLeft w:val="0"/>
                                                                                              <w:marRight w:val="0"/>
                                                                                              <w:marTop w:val="0"/>
                                                                                              <w:marBottom w:val="0"/>
                                                                                              <w:divBdr>
                                                                                                <w:top w:val="none" w:sz="0" w:space="0" w:color="auto"/>
                                                                                                <w:left w:val="none" w:sz="0" w:space="0" w:color="auto"/>
                                                                                                <w:bottom w:val="none" w:sz="0" w:space="0" w:color="auto"/>
                                                                                                <w:right w:val="none" w:sz="0" w:space="0" w:color="auto"/>
                                                                                              </w:divBdr>
                                                                                              <w:divsChild>
                                                                                                <w:div w:id="613708057">
                                                                                                  <w:marLeft w:val="0"/>
                                                                                                  <w:marRight w:val="0"/>
                                                                                                  <w:marTop w:val="0"/>
                                                                                                  <w:marBottom w:val="0"/>
                                                                                                  <w:divBdr>
                                                                                                    <w:top w:val="none" w:sz="0" w:space="0" w:color="auto"/>
                                                                                                    <w:left w:val="none" w:sz="0" w:space="0" w:color="auto"/>
                                                                                                    <w:bottom w:val="none" w:sz="0" w:space="0" w:color="auto"/>
                                                                                                    <w:right w:val="none" w:sz="0" w:space="0" w:color="auto"/>
                                                                                                  </w:divBdr>
                                                                                                  <w:divsChild>
                                                                                                    <w:div w:id="36781778">
                                                                                                      <w:marLeft w:val="0"/>
                                                                                                      <w:marRight w:val="0"/>
                                                                                                      <w:marTop w:val="0"/>
                                                                                                      <w:marBottom w:val="0"/>
                                                                                                      <w:divBdr>
                                                                                                        <w:top w:val="none" w:sz="0" w:space="0" w:color="auto"/>
                                                                                                        <w:left w:val="none" w:sz="0" w:space="0" w:color="auto"/>
                                                                                                        <w:bottom w:val="none" w:sz="0" w:space="0" w:color="auto"/>
                                                                                                        <w:right w:val="none" w:sz="0" w:space="0" w:color="auto"/>
                                                                                                      </w:divBdr>
                                                                                                      <w:divsChild>
                                                                                                        <w:div w:id="1713375">
                                                                                                          <w:marLeft w:val="0"/>
                                                                                                          <w:marRight w:val="0"/>
                                                                                                          <w:marTop w:val="0"/>
                                                                                                          <w:marBottom w:val="0"/>
                                                                                                          <w:divBdr>
                                                                                                            <w:top w:val="none" w:sz="0" w:space="0" w:color="auto"/>
                                                                                                            <w:left w:val="none" w:sz="0" w:space="0" w:color="auto"/>
                                                                                                            <w:bottom w:val="none" w:sz="0" w:space="0" w:color="auto"/>
                                                                                                            <w:right w:val="none" w:sz="0" w:space="0" w:color="auto"/>
                                                                                                          </w:divBdr>
                                                                                                          <w:divsChild>
                                                                                                            <w:div w:id="695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8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benefitexchange.ny.gov/resource/governor-cuomos-executive-order-number-42" TargetMode="External"/><Relationship Id="rId13" Type="http://schemas.openxmlformats.org/officeDocument/2006/relationships/hyperlink" Target="http://www.health.ny.gov/health_care/managed_care/qarrfull/qarr_2013/docs/qarr_specifications_manual_2013" TargetMode="External"/><Relationship Id="rId18" Type="http://schemas.openxmlformats.org/officeDocument/2006/relationships/hyperlink" Target="http://www.cciio.cms.gov/resources/regulations/index.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dfs.ny.gov/insurance/ihealth.htm" TargetMode="External"/><Relationship Id="rId7" Type="http://schemas.openxmlformats.org/officeDocument/2006/relationships/endnotes" Target="endnotes.xml"/><Relationship Id="rId12" Type="http://schemas.openxmlformats.org/officeDocument/2006/relationships/hyperlink" Target="http://www.irs.gov/uac/Publication-969,-Health-Savings-Accounts-and-Other-Tax-Favored-Health-Plans" TargetMode="External"/><Relationship Id="rId17" Type="http://schemas.openxmlformats.org/officeDocument/2006/relationships/hyperlink" Target="http://www.dfs.ny.gov/insurance/ihealth.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fs.ny.gov/insurance/ihealth.htm" TargetMode="External"/><Relationship Id="rId20" Type="http://schemas.openxmlformats.org/officeDocument/2006/relationships/hyperlink" Target="mailto:nyhxpm@health.state.n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io.cms.gov/resources/regulation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fs.ny.gov/insurance/ihealth.htm" TargetMode="External"/><Relationship Id="rId23" Type="http://schemas.openxmlformats.org/officeDocument/2006/relationships/footer" Target="footer1.xml"/><Relationship Id="rId10" Type="http://schemas.openxmlformats.org/officeDocument/2006/relationships/hyperlink" Target="http://www.healthbenefitexchange.ny.gov/resources" TargetMode="External"/><Relationship Id="rId19" Type="http://schemas.openxmlformats.org/officeDocument/2006/relationships/hyperlink" Target="http://www.healthbenefitexchange.ny.gov/" TargetMode="External"/><Relationship Id="rId4" Type="http://schemas.openxmlformats.org/officeDocument/2006/relationships/settings" Target="settings.xml"/><Relationship Id="rId9" Type="http://schemas.openxmlformats.org/officeDocument/2006/relationships/hyperlink" Target="http://healthbenefitexchange.ny.gov/news/new-york-receives-conditional-approval-operate-state-based-exchange" TargetMode="External"/><Relationship Id="rId14" Type="http://schemas.openxmlformats.org/officeDocument/2006/relationships/hyperlink" Target="http://www.health.ny.gov/health_care/managed_care/docs/dictionary_meds3.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74AA1-E674-49BE-A9AE-FE5FB75F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31</Pages>
  <Words>10296</Words>
  <Characters>58688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Executive Chamber State of New York</Company>
  <LinksUpToDate>false</LinksUpToDate>
  <CharactersWithSpaces>68847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pjw05</cp:lastModifiedBy>
  <cp:revision>5</cp:revision>
  <cp:lastPrinted>2013-01-24T15:24:00Z</cp:lastPrinted>
  <dcterms:created xsi:type="dcterms:W3CDTF">2013-01-29T17:52:00Z</dcterms:created>
  <dcterms:modified xsi:type="dcterms:W3CDTF">2013-01-30T20:19:00Z</dcterms:modified>
</cp:coreProperties>
</file>